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宋体" w:hAnsi="宋体"/>
          <w:szCs w:val="24"/>
        </w:rPr>
      </w:pPr>
    </w:p>
    <w:p>
      <w:pPr>
        <w:ind w:left="0" w:leftChars="0" w:firstLine="0" w:firstLineChars="0"/>
        <w:jc w:val="distribute"/>
        <w:rPr>
          <w:rFonts w:hint="eastAsia" w:ascii="华文新魏"/>
          <w:b/>
          <w:spacing w:val="-70"/>
          <w:sz w:val="72"/>
          <w:szCs w:val="72"/>
        </w:rPr>
      </w:pPr>
      <w:r>
        <w:rPr>
          <w:rFonts w:hint="eastAsia" w:ascii="华文新魏"/>
          <w:b/>
          <w:spacing w:val="-70"/>
          <w:sz w:val="72"/>
          <w:szCs w:val="7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892175</wp:posOffset>
            </wp:positionH>
            <wp:positionV relativeFrom="paragraph">
              <wp:posOffset>31115</wp:posOffset>
            </wp:positionV>
            <wp:extent cx="3466465" cy="1764030"/>
            <wp:effectExtent l="0" t="0" r="635" b="1270"/>
            <wp:wrapSquare wrapText="bothSides"/>
            <wp:docPr id="2" name="图片 2" descr="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小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66465" cy="176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/>
        </w:rPr>
        <mc:AlternateContent>
          <mc:Choice Requires="wpc">
            <w:drawing>
              <wp:inline distT="0" distB="0" distL="114300" distR="114300">
                <wp:extent cx="5326380" cy="3282315"/>
                <wp:effectExtent l="0" t="0" r="7620" b="0"/>
                <wp:docPr id="1" name="画布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14" name="文本框 14"/>
                        <wps:cNvSpPr txBox="1"/>
                        <wps:spPr>
                          <a:xfrm>
                            <a:off x="9500" y="2860613"/>
                            <a:ext cx="5316880" cy="261601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spacing w:before="120" w:after="120"/>
                              </w:pPr>
                            </w:p>
                          </w:txbxContent>
                        </wps:txbx>
                        <wps:bodyPr vert="horz" anchor="t" upright="1"/>
                      </wps:wsp>
                      <wps:wsp>
                        <wps:cNvPr id="15" name="文本框 15"/>
                        <wps:cNvSpPr txBox="1"/>
                        <wps:spPr>
                          <a:xfrm>
                            <a:off x="401906" y="1859908"/>
                            <a:ext cx="4455767" cy="898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hint="eastAsia" w:ascii="思源黑体 CN Regular" w:hAnsi="思源黑体 CN Regular" w:eastAsia="思源黑体 CN Regular" w:cs="思源黑体 CN Regular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eastAsia" w:ascii="思源黑体 CN Regular" w:hAnsi="思源黑体 CN Regular" w:eastAsia="思源黑体 CN Regular" w:cs="思源黑体 CN Regular"/>
                                  <w:b/>
                                  <w:bCs/>
                                  <w:sz w:val="28"/>
                                  <w:szCs w:val="28"/>
                                </w:rPr>
                                <w:t>国泰新点软件</w:t>
                              </w:r>
                              <w:r>
                                <w:rPr>
                                  <w:rFonts w:hint="eastAsia" w:ascii="思源黑体 CN Regular" w:hAnsi="思源黑体 CN Regular" w:eastAsia="思源黑体 CN Regular" w:cs="思源黑体 CN Regular"/>
                                  <w:b/>
                                  <w:bCs/>
                                  <w:sz w:val="28"/>
                                  <w:szCs w:val="28"/>
                                  <w:lang w:val="en-US" w:eastAsia="zh-CN"/>
                                </w:rPr>
                                <w:t>股份</w:t>
                              </w:r>
                              <w:r>
                                <w:rPr>
                                  <w:rFonts w:hint="eastAsia" w:ascii="思源黑体 CN Regular" w:hAnsi="思源黑体 CN Regular" w:eastAsia="思源黑体 CN Regular" w:cs="思源黑体 CN Regular"/>
                                  <w:b/>
                                  <w:bCs/>
                                  <w:sz w:val="28"/>
                                  <w:szCs w:val="28"/>
                                </w:rPr>
                                <w:t>有限公司</w:t>
                              </w:r>
                            </w:p>
                            <w:p>
                              <w:pPr>
                                <w:spacing w:line="360" w:lineRule="auto"/>
                                <w:jc w:val="center"/>
                                <w:rPr>
                                  <w:rFonts w:hint="eastAsia" w:ascii="思源宋体 CN Light" w:hAnsi="思源宋体 CN Light" w:eastAsia="思源宋体 CN Light" w:cs="思源宋体 CN Light"/>
                                  <w:b/>
                                  <w:color w:val="0000FF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思源宋体 CN Light" w:hAnsi="思源宋体 CN Light" w:eastAsia="思源宋体 CN Light" w:cs="思源宋体 CN Light"/>
                                  <w:szCs w:val="21"/>
                                </w:rPr>
                                <w:t>地址：张家港市杨舍镇江帆路8号</w:t>
                              </w:r>
                              <w:r>
                                <w:rPr>
                                  <w:rFonts w:hint="eastAsia" w:ascii="思源宋体 CN Light" w:hAnsi="思源宋体 CN Light" w:eastAsia="思源宋体 CN Light" w:cs="思源宋体 CN Light"/>
                                  <w:b/>
                                  <w:color w:val="0000FF"/>
                                  <w:szCs w:val="21"/>
                                </w:rPr>
                                <w:t>(http://www.epoint.com.cn)</w:t>
                              </w:r>
                            </w:p>
                          </w:txbxContent>
                        </wps:txbx>
                        <wps:bodyPr vert="horz" lIns="0" tIns="0" rIns="0" bIns="0" anchor="t" upright="1"/>
                      </wps:wsp>
                    </wpc:wpc>
                  </a:graphicData>
                </a:graphic>
              </wp:inline>
            </w:drawing>
          </mc:Choice>
          <mc:Fallback>
            <w:pict>
              <v:group id="画布 16" o:spid="_x0000_s1026" o:spt="203" style="height:258.45pt;width:419.4pt;" coordsize="5326380,3282315" editas="canvas" o:gfxdata="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">
                <o:lock v:ext="edit" aspectratio="f"/>
                <v:shape id="画布 16" o:spid="_x0000_s1026" style="position:absolute;left:0;top:0;height:3282315;width:5326380;" filled="f" stroked="f" coordsize="21600,21600" o:gfxdata="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">
                  <v:fill on="f" focussize="0,0"/>
                  <v:stroke on="f"/>
                  <v:imagedata o:title=""/>
                  <o:lock v:ext="edit" aspectratio="t"/>
                </v:shape>
                <v:shape id="_x0000_s1026" o:spid="_x0000_s1026" o:spt="202" type="#_x0000_t202" style="position:absolute;left:9500;top:2860613;height:261601;width:5316880;" fillcolor="#C0C0C0" filled="t" stroked="f" coordsize="21600,21600" o:gfxdata="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spacing w:before="120" w:after="120"/>
                        </w:pPr>
                      </w:p>
                    </w:txbxContent>
                  </v:textbox>
                </v:shape>
                <v:shape id="_x0000_s1026" o:spid="_x0000_s1026" o:spt="202" type="#_x0000_t202" style="position:absolute;left:401906;top:1859908;height:898504;width:4455767;" filled="f" stroked="f" coordsize="21600,21600" o:gfxdata="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jc w:val="center"/>
                          <w:rPr>
                            <w:rFonts w:hint="eastAsia" w:ascii="思源黑体 CN Regular" w:hAnsi="思源黑体 CN Regular" w:eastAsia="思源黑体 CN Regular" w:cs="思源黑体 CN Regular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hint="eastAsia" w:ascii="思源黑体 CN Regular" w:hAnsi="思源黑体 CN Regular" w:eastAsia="思源黑体 CN Regular" w:cs="思源黑体 CN Regular"/>
                            <w:b/>
                            <w:bCs/>
                            <w:sz w:val="28"/>
                            <w:szCs w:val="28"/>
                          </w:rPr>
                          <w:t>国泰新点软件</w:t>
                        </w:r>
                        <w:r>
                          <w:rPr>
                            <w:rFonts w:hint="eastAsia" w:ascii="思源黑体 CN Regular" w:hAnsi="思源黑体 CN Regular" w:eastAsia="思源黑体 CN Regular" w:cs="思源黑体 CN Regular"/>
                            <w:b/>
                            <w:bCs/>
                            <w:sz w:val="28"/>
                            <w:szCs w:val="28"/>
                            <w:lang w:val="en-US" w:eastAsia="zh-CN"/>
                          </w:rPr>
                          <w:t>股份</w:t>
                        </w:r>
                        <w:r>
                          <w:rPr>
                            <w:rFonts w:hint="eastAsia" w:ascii="思源黑体 CN Regular" w:hAnsi="思源黑体 CN Regular" w:eastAsia="思源黑体 CN Regular" w:cs="思源黑体 CN Regular"/>
                            <w:b/>
                            <w:bCs/>
                            <w:sz w:val="28"/>
                            <w:szCs w:val="28"/>
                          </w:rPr>
                          <w:t>有限公司</w:t>
                        </w:r>
                      </w:p>
                      <w:p>
                        <w:pPr>
                          <w:spacing w:line="360" w:lineRule="auto"/>
                          <w:jc w:val="center"/>
                          <w:rPr>
                            <w:rFonts w:hint="eastAsia" w:ascii="思源宋体 CN Light" w:hAnsi="思源宋体 CN Light" w:eastAsia="思源宋体 CN Light" w:cs="思源宋体 CN Light"/>
                            <w:b/>
                            <w:color w:val="0000FF"/>
                            <w:szCs w:val="21"/>
                          </w:rPr>
                        </w:pPr>
                        <w:r>
                          <w:rPr>
                            <w:rFonts w:hint="eastAsia" w:ascii="思源宋体 CN Light" w:hAnsi="思源宋体 CN Light" w:eastAsia="思源宋体 CN Light" w:cs="思源宋体 CN Light"/>
                            <w:szCs w:val="21"/>
                          </w:rPr>
                          <w:t>地址：张家港市杨舍镇江帆路8号</w:t>
                        </w:r>
                        <w:r>
                          <w:rPr>
                            <w:rFonts w:hint="eastAsia" w:ascii="思源宋体 CN Light" w:hAnsi="思源宋体 CN Light" w:eastAsia="思源宋体 CN Light" w:cs="思源宋体 CN Light"/>
                            <w:b/>
                            <w:color w:val="0000FF"/>
                            <w:szCs w:val="21"/>
                          </w:rPr>
                          <w:t>(http://www.epoint.com.cn)</w:t>
                        </w: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</w:p>
    <w:p>
      <w:pPr>
        <w:jc w:val="distribute"/>
        <w:rPr>
          <w:rFonts w:ascii="宋体" w:hAnsi="宋体"/>
          <w:szCs w:val="24"/>
        </w:rPr>
      </w:pPr>
    </w:p>
    <w:p>
      <w:pPr>
        <w:rPr>
          <w:rFonts w:ascii="宋体" w:hAnsi="宋体" w:cs="宋体"/>
        </w:rPr>
      </w:pPr>
    </w:p>
    <w:p>
      <w:pPr>
        <w:rPr>
          <w:rFonts w:ascii="宋体" w:hAnsi="宋体" w:cs="宋体"/>
        </w:rPr>
      </w:pPr>
    </w:p>
    <w:p>
      <w:pPr>
        <w:rPr>
          <w:rFonts w:ascii="宋体" w:hAnsi="宋体" w:cs="宋体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960" w:lineRule="auto"/>
        <w:ind w:left="0" w:leftChars="0" w:firstLine="0" w:firstLineChars="0"/>
        <w:jc w:val="center"/>
        <w:textAlignment w:val="auto"/>
        <w:rPr>
          <w:rFonts w:hint="default" w:ascii="思源黑体 CN Regular" w:hAnsi="思源黑体 CN Regular" w:eastAsia="思源黑体 CN Regular" w:cs="思源黑体 CN Regular"/>
          <w:b/>
          <w:sz w:val="52"/>
          <w:szCs w:val="52"/>
          <w:lang w:val="en-US" w:eastAsia="zh-CN"/>
        </w:rPr>
      </w:pPr>
      <w:r>
        <w:rPr>
          <w:rFonts w:hint="eastAsia" w:ascii="思源黑体 CN Regular" w:hAnsi="思源黑体 CN Regular" w:eastAsia="思源黑体 CN Regular" w:cs="思源黑体 CN Regular"/>
          <w:b/>
          <w:sz w:val="52"/>
          <w:szCs w:val="52"/>
          <w:lang w:val="en-US" w:eastAsia="zh-CN"/>
        </w:rPr>
        <w:t>六安徽商银行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960" w:lineRule="auto"/>
        <w:ind w:left="0" w:leftChars="0" w:firstLine="0" w:firstLineChars="0"/>
        <w:jc w:val="center"/>
        <w:textAlignment w:val="auto"/>
        <w:rPr>
          <w:rFonts w:hint="eastAsia" w:ascii="思源黑体 CN Regular" w:hAnsi="思源黑体 CN Regular" w:eastAsia="思源黑体 CN Regular" w:cs="思源黑体 CN Regular"/>
          <w:b/>
          <w:sz w:val="52"/>
          <w:szCs w:val="52"/>
          <w:lang w:val="en-US" w:eastAsia="zh-CN"/>
        </w:rPr>
      </w:pPr>
      <w:r>
        <w:rPr>
          <w:rFonts w:hint="eastAsia" w:ascii="思源黑体 CN Regular" w:hAnsi="思源黑体 CN Regular" w:eastAsia="思源黑体 CN Regular" w:cs="思源黑体 CN Regular"/>
          <w:b/>
          <w:sz w:val="52"/>
          <w:szCs w:val="52"/>
          <w:lang w:val="en-US" w:eastAsia="zh-CN"/>
        </w:rPr>
        <w:t>电子保函操作手册</w:t>
      </w:r>
    </w:p>
    <w:p>
      <w:pPr>
        <w:spacing w:before="156" w:beforeLines="50" w:after="156" w:afterLines="50"/>
        <w:ind w:firstLine="964"/>
        <w:rPr>
          <w:rFonts w:hint="eastAsia" w:ascii="宋体" w:hAnsi="宋体" w:cs="宋体"/>
          <w:b/>
          <w:sz w:val="48"/>
          <w:szCs w:val="48"/>
        </w:rPr>
      </w:pPr>
    </w:p>
    <w:p>
      <w:pPr>
        <w:spacing w:before="156" w:beforeLines="50" w:after="156" w:afterLines="50"/>
        <w:ind w:firstLine="964"/>
        <w:rPr>
          <w:rFonts w:hint="eastAsia" w:ascii="宋体" w:hAnsi="宋体" w:cs="宋体"/>
          <w:b/>
          <w:sz w:val="48"/>
          <w:szCs w:val="48"/>
        </w:rPr>
      </w:pPr>
    </w:p>
    <w:p>
      <w:pPr>
        <w:spacing w:before="156" w:beforeLines="50" w:after="156" w:afterLines="50"/>
        <w:ind w:firstLine="964"/>
        <w:rPr>
          <w:rFonts w:hint="eastAsia" w:ascii="宋体" w:hAnsi="宋体" w:cs="宋体"/>
          <w:b/>
          <w:sz w:val="48"/>
          <w:szCs w:val="48"/>
        </w:rPr>
      </w:pPr>
    </w:p>
    <w:p>
      <w:pPr>
        <w:spacing w:before="156" w:beforeLines="50" w:after="156" w:afterLines="50"/>
        <w:ind w:firstLine="964"/>
        <w:rPr>
          <w:rFonts w:hint="eastAsia" w:ascii="宋体" w:hAnsi="宋体" w:cs="宋体"/>
          <w:b/>
          <w:sz w:val="48"/>
          <w:szCs w:val="48"/>
        </w:rPr>
      </w:pPr>
    </w:p>
    <w:p>
      <w:pPr>
        <w:rPr>
          <w:rFonts w:ascii="宋体" w:hAnsi="宋体" w:cs="宋体"/>
        </w:rPr>
      </w:pPr>
    </w:p>
    <w:p>
      <w:pPr>
        <w:spacing w:before="0" w:beforeLines="0" w:after="0" w:afterLines="0" w:line="240" w:lineRule="auto"/>
        <w:ind w:left="0" w:leftChars="0" w:right="0" w:rightChars="0" w:firstLine="0" w:firstLineChars="0"/>
        <w:jc w:val="both"/>
        <w:rPr>
          <w:rFonts w:ascii="宋体" w:hAnsi="宋体" w:eastAsia="宋体"/>
          <w:b/>
          <w:bCs/>
          <w:sz w:val="32"/>
          <w:szCs w:val="32"/>
        </w:rPr>
        <w:sectPr>
          <w:headerReference r:id="rId5" w:type="default"/>
          <w:footerReference r:id="rId6" w:type="default"/>
          <w:pgSz w:w="11906" w:h="16838"/>
          <w:pgMar w:top="1440" w:right="1800" w:bottom="1440" w:left="1800" w:header="567" w:footer="992" w:gutter="0"/>
          <w:cols w:space="720" w:num="1"/>
          <w:titlePg/>
          <w:docGrid w:type="lines" w:linePitch="312" w:charSpace="0"/>
        </w:sectPr>
      </w:pPr>
    </w:p>
    <w:p>
      <w:pPr>
        <w:spacing w:before="0" w:beforeLines="0" w:after="0" w:afterLines="0" w:line="240" w:lineRule="auto"/>
        <w:ind w:left="0" w:leftChars="0" w:right="0" w:rightChars="0" w:firstLine="0" w:firstLineChars="0"/>
        <w:jc w:val="center"/>
        <w:rPr>
          <w:rFonts w:hint="eastAsia" w:ascii="思源宋体 CN Light" w:hAnsi="思源宋体 CN Light" w:eastAsia="思源宋体 CN Light" w:cs="思源宋体 CN Light"/>
          <w:b/>
          <w:bCs/>
          <w:sz w:val="32"/>
          <w:szCs w:val="32"/>
        </w:rPr>
      </w:pPr>
      <w:r>
        <w:rPr>
          <w:rFonts w:hint="eastAsia" w:ascii="思源宋体 CN Light" w:hAnsi="思源宋体 CN Light" w:eastAsia="思源宋体 CN Light" w:cs="思源宋体 CN Light"/>
          <w:b/>
          <w:bCs/>
          <w:sz w:val="32"/>
          <w:szCs w:val="32"/>
        </w:rPr>
        <w:t>目</w:t>
      </w:r>
      <w:r>
        <w:rPr>
          <w:rFonts w:hint="eastAsia" w:ascii="思源宋体 CN Light" w:hAnsi="思源宋体 CN Light" w:eastAsia="思源宋体 CN Light" w:cs="思源宋体 CN Light"/>
          <w:b/>
          <w:bCs/>
          <w:sz w:val="32"/>
          <w:szCs w:val="32"/>
          <w:lang w:val="en-US" w:eastAsia="zh-CN"/>
        </w:rPr>
        <w:t xml:space="preserve"> </w:t>
      </w:r>
      <w:r>
        <w:rPr>
          <w:rFonts w:hint="eastAsia" w:ascii="思源宋体 CN Light" w:hAnsi="思源宋体 CN Light" w:eastAsia="思源宋体 CN Light" w:cs="思源宋体 CN Light"/>
          <w:b/>
          <w:bCs/>
          <w:sz w:val="32"/>
          <w:szCs w:val="32"/>
        </w:rPr>
        <w:t>录</w:t>
      </w:r>
    </w:p>
    <w:p>
      <w:pPr>
        <w:pStyle w:val="7"/>
        <w:tabs>
          <w:tab w:val="right" w:leader="dot" w:pos="8306"/>
        </w:tabs>
      </w:pPr>
      <w:r>
        <w:rPr>
          <w:rFonts w:hint="eastAsia" w:ascii="思源宋体 CN Light" w:hAnsi="思源宋体 CN Light" w:eastAsia="思源宋体 CN Light" w:cs="思源宋体 CN Light"/>
          <w:sz w:val="21"/>
          <w:szCs w:val="21"/>
        </w:rPr>
        <w:fldChar w:fldCharType="begin"/>
      </w:r>
      <w:r>
        <w:rPr>
          <w:rFonts w:hint="eastAsia" w:ascii="思源宋体 CN Light" w:hAnsi="思源宋体 CN Light" w:eastAsia="思源宋体 CN Light" w:cs="思源宋体 CN Light"/>
          <w:sz w:val="21"/>
          <w:szCs w:val="21"/>
        </w:rPr>
        <w:instrText xml:space="preserve">TOC \o "1-3" \h \u </w:instrText>
      </w:r>
      <w:r>
        <w:rPr>
          <w:rFonts w:hint="eastAsia" w:ascii="思源宋体 CN Light" w:hAnsi="思源宋体 CN Light" w:eastAsia="思源宋体 CN Light" w:cs="思源宋体 CN Light"/>
          <w:sz w:val="21"/>
          <w:szCs w:val="21"/>
        </w:rPr>
        <w:fldChar w:fldCharType="separate"/>
      </w:r>
      <w:r>
        <w:rPr>
          <w:rFonts w:hint="eastAsia" w:ascii="思源宋体 CN Light" w:hAnsi="思源宋体 CN Light" w:eastAsia="思源宋体 CN Light" w:cs="思源宋体 CN Light"/>
          <w:szCs w:val="21"/>
        </w:rPr>
        <w:fldChar w:fldCharType="begin"/>
      </w:r>
      <w:r>
        <w:rPr>
          <w:rFonts w:hint="eastAsia" w:ascii="思源宋体 CN Light" w:hAnsi="思源宋体 CN Light" w:eastAsia="思源宋体 CN Light" w:cs="思源宋体 CN Light"/>
          <w:szCs w:val="21"/>
        </w:rPr>
        <w:instrText xml:space="preserve"> HYPERLINK \l _Toc26935 </w:instrText>
      </w:r>
      <w:r>
        <w:rPr>
          <w:rFonts w:hint="eastAsia" w:ascii="思源宋体 CN Light" w:hAnsi="思源宋体 CN Light" w:eastAsia="思源宋体 CN Light" w:cs="思源宋体 CN Light"/>
          <w:szCs w:val="21"/>
        </w:rPr>
        <w:fldChar w:fldCharType="separate"/>
      </w:r>
      <w:r>
        <w:rPr>
          <w:rFonts w:hint="eastAsia" w:ascii="宋体" w:hAnsi="宋体" w:eastAsia="宋体" w:cs="宋体"/>
          <w:lang w:eastAsia="zh-CN"/>
        </w:rPr>
        <w:t xml:space="preserve">一、 </w:t>
      </w:r>
      <w:r>
        <w:rPr>
          <w:rFonts w:hint="eastAsia"/>
          <w:lang w:val="en-US" w:eastAsia="zh-CN"/>
        </w:rPr>
        <w:t>登陆电子保函平台</w:t>
      </w:r>
      <w:r>
        <w:tab/>
      </w:r>
      <w:r>
        <w:fldChar w:fldCharType="begin"/>
      </w:r>
      <w:r>
        <w:instrText xml:space="preserve"> PAGEREF _Toc26935 \h </w:instrText>
      </w:r>
      <w:r>
        <w:fldChar w:fldCharType="separate"/>
      </w:r>
      <w:r>
        <w:t>2</w:t>
      </w:r>
      <w:r>
        <w:fldChar w:fldCharType="end"/>
      </w:r>
      <w:r>
        <w:rPr>
          <w:rFonts w:hint="eastAsia" w:ascii="思源宋体 CN Light" w:hAnsi="思源宋体 CN Light" w:eastAsia="思源宋体 CN Light" w:cs="思源宋体 CN Light"/>
          <w:szCs w:val="21"/>
        </w:rPr>
        <w:fldChar w:fldCharType="end"/>
      </w:r>
    </w:p>
    <w:p>
      <w:pPr>
        <w:pStyle w:val="7"/>
        <w:tabs>
          <w:tab w:val="right" w:leader="dot" w:pos="8306"/>
        </w:tabs>
      </w:pPr>
      <w:r>
        <w:rPr>
          <w:rFonts w:hint="eastAsia" w:ascii="思源宋体 CN Light" w:hAnsi="思源宋体 CN Light" w:eastAsia="思源宋体 CN Light" w:cs="思源宋体 CN Light"/>
          <w:szCs w:val="21"/>
        </w:rPr>
        <w:fldChar w:fldCharType="begin"/>
      </w:r>
      <w:r>
        <w:rPr>
          <w:rFonts w:hint="eastAsia" w:ascii="思源宋体 CN Light" w:hAnsi="思源宋体 CN Light" w:eastAsia="思源宋体 CN Light" w:cs="思源宋体 CN Light"/>
          <w:szCs w:val="21"/>
        </w:rPr>
        <w:instrText xml:space="preserve"> HYPERLINK \l _Toc6666 </w:instrText>
      </w:r>
      <w:r>
        <w:rPr>
          <w:rFonts w:hint="eastAsia" w:ascii="思源宋体 CN Light" w:hAnsi="思源宋体 CN Light" w:eastAsia="思源宋体 CN Light" w:cs="思源宋体 CN Light"/>
          <w:szCs w:val="21"/>
        </w:rPr>
        <w:fldChar w:fldCharType="separate"/>
      </w:r>
      <w:r>
        <w:rPr>
          <w:rFonts w:hint="eastAsia" w:ascii="宋体" w:hAnsi="宋体" w:eastAsia="宋体" w:cs="宋体"/>
          <w:lang w:eastAsia="zh-CN"/>
        </w:rPr>
        <w:t xml:space="preserve">二、 </w:t>
      </w:r>
      <w:r>
        <w:rPr>
          <w:rFonts w:hint="eastAsia"/>
          <w:lang w:val="en-US" w:eastAsia="zh-CN"/>
        </w:rPr>
        <w:t>办理流程</w:t>
      </w:r>
      <w:r>
        <w:tab/>
      </w:r>
      <w:r>
        <w:fldChar w:fldCharType="begin"/>
      </w:r>
      <w:r>
        <w:instrText xml:space="preserve"> PAGEREF _Toc6666 \h </w:instrText>
      </w:r>
      <w:r>
        <w:fldChar w:fldCharType="separate"/>
      </w:r>
      <w:r>
        <w:t>2</w:t>
      </w:r>
      <w:r>
        <w:fldChar w:fldCharType="end"/>
      </w:r>
      <w:r>
        <w:rPr>
          <w:rFonts w:hint="eastAsia" w:ascii="思源宋体 CN Light" w:hAnsi="思源宋体 CN Light" w:eastAsia="思源宋体 CN Light" w:cs="思源宋体 CN Light"/>
          <w:szCs w:val="21"/>
        </w:rPr>
        <w:fldChar w:fldCharType="end"/>
      </w:r>
    </w:p>
    <w:p>
      <w:pPr>
        <w:pStyle w:val="8"/>
        <w:tabs>
          <w:tab w:val="right" w:leader="dot" w:pos="8306"/>
        </w:tabs>
      </w:pPr>
      <w:r>
        <w:rPr>
          <w:rFonts w:hint="eastAsia" w:ascii="思源宋体 CN Light" w:hAnsi="思源宋体 CN Light" w:eastAsia="思源宋体 CN Light" w:cs="思源宋体 CN Light"/>
          <w:szCs w:val="21"/>
        </w:rPr>
        <w:fldChar w:fldCharType="begin"/>
      </w:r>
      <w:r>
        <w:rPr>
          <w:rFonts w:hint="eastAsia" w:ascii="思源宋体 CN Light" w:hAnsi="思源宋体 CN Light" w:eastAsia="思源宋体 CN Light" w:cs="思源宋体 CN Light"/>
          <w:szCs w:val="21"/>
        </w:rPr>
        <w:instrText xml:space="preserve"> HYPERLINK \l _Toc19983 </w:instrText>
      </w:r>
      <w:r>
        <w:rPr>
          <w:rFonts w:hint="eastAsia" w:ascii="思源宋体 CN Light" w:hAnsi="思源宋体 CN Light" w:eastAsia="思源宋体 CN Light" w:cs="思源宋体 CN Light"/>
          <w:szCs w:val="21"/>
        </w:rPr>
        <w:fldChar w:fldCharType="separate"/>
      </w:r>
      <w:r>
        <w:rPr>
          <w:rFonts w:hint="eastAsia"/>
          <w:lang w:eastAsia="zh-CN"/>
        </w:rPr>
        <w:t>2.1、 完善企业信息</w:t>
      </w:r>
      <w:r>
        <w:tab/>
      </w:r>
      <w:r>
        <w:fldChar w:fldCharType="begin"/>
      </w:r>
      <w:r>
        <w:instrText xml:space="preserve"> PAGEREF _Toc19983 \h </w:instrText>
      </w:r>
      <w:r>
        <w:fldChar w:fldCharType="separate"/>
      </w:r>
      <w:r>
        <w:t>2</w:t>
      </w:r>
      <w:r>
        <w:fldChar w:fldCharType="end"/>
      </w:r>
      <w:r>
        <w:rPr>
          <w:rFonts w:hint="eastAsia" w:ascii="思源宋体 CN Light" w:hAnsi="思源宋体 CN Light" w:eastAsia="思源宋体 CN Light" w:cs="思源宋体 CN Light"/>
          <w:szCs w:val="21"/>
        </w:rPr>
        <w:fldChar w:fldCharType="end"/>
      </w:r>
    </w:p>
    <w:p>
      <w:pPr>
        <w:pStyle w:val="8"/>
        <w:tabs>
          <w:tab w:val="right" w:leader="dot" w:pos="8306"/>
        </w:tabs>
      </w:pPr>
      <w:r>
        <w:rPr>
          <w:rFonts w:hint="eastAsia" w:ascii="思源宋体 CN Light" w:hAnsi="思源宋体 CN Light" w:eastAsia="思源宋体 CN Light" w:cs="思源宋体 CN Light"/>
          <w:szCs w:val="21"/>
        </w:rPr>
        <w:fldChar w:fldCharType="begin"/>
      </w:r>
      <w:r>
        <w:rPr>
          <w:rFonts w:hint="eastAsia" w:ascii="思源宋体 CN Light" w:hAnsi="思源宋体 CN Light" w:eastAsia="思源宋体 CN Light" w:cs="思源宋体 CN Light"/>
          <w:szCs w:val="21"/>
        </w:rPr>
        <w:instrText xml:space="preserve"> HYPERLINK \l _Toc4087 </w:instrText>
      </w:r>
      <w:r>
        <w:rPr>
          <w:rFonts w:hint="eastAsia" w:ascii="思源宋体 CN Light" w:hAnsi="思源宋体 CN Light" w:eastAsia="思源宋体 CN Light" w:cs="思源宋体 CN Light"/>
          <w:szCs w:val="21"/>
        </w:rPr>
        <w:fldChar w:fldCharType="separate"/>
      </w:r>
      <w:r>
        <w:rPr>
          <w:rFonts w:hint="eastAsia"/>
          <w:lang w:eastAsia="zh-CN"/>
        </w:rPr>
        <w:t xml:space="preserve">2.2、 </w:t>
      </w:r>
      <w:r>
        <w:rPr>
          <w:rFonts w:hint="eastAsia"/>
          <w:lang w:val="en-US" w:eastAsia="zh-CN"/>
        </w:rPr>
        <w:t>选择</w:t>
      </w:r>
      <w:r>
        <w:rPr>
          <w:rFonts w:hint="eastAsia"/>
          <w:lang w:eastAsia="zh-CN"/>
        </w:rPr>
        <w:t>标段</w:t>
      </w:r>
      <w:r>
        <w:rPr>
          <w:rFonts w:hint="eastAsia"/>
          <w:lang w:val="en-US" w:eastAsia="zh-CN"/>
        </w:rPr>
        <w:t>发起</w:t>
      </w:r>
      <w:r>
        <w:rPr>
          <w:rFonts w:hint="eastAsia"/>
          <w:lang w:eastAsia="zh-CN"/>
        </w:rPr>
        <w:t>申请</w:t>
      </w:r>
      <w:r>
        <w:tab/>
      </w:r>
      <w:r>
        <w:fldChar w:fldCharType="begin"/>
      </w:r>
      <w:r>
        <w:instrText xml:space="preserve"> PAGEREF _Toc4087 \h </w:instrText>
      </w:r>
      <w:r>
        <w:fldChar w:fldCharType="separate"/>
      </w:r>
      <w:r>
        <w:t>3</w:t>
      </w:r>
      <w:r>
        <w:fldChar w:fldCharType="end"/>
      </w:r>
      <w:r>
        <w:rPr>
          <w:rFonts w:hint="eastAsia" w:ascii="思源宋体 CN Light" w:hAnsi="思源宋体 CN Light" w:eastAsia="思源宋体 CN Light" w:cs="思源宋体 CN Light"/>
          <w:szCs w:val="21"/>
        </w:rPr>
        <w:fldChar w:fldCharType="end"/>
      </w:r>
    </w:p>
    <w:p>
      <w:pPr>
        <w:pStyle w:val="7"/>
        <w:tabs>
          <w:tab w:val="right" w:leader="dot" w:pos="8306"/>
        </w:tabs>
      </w:pPr>
      <w:r>
        <w:rPr>
          <w:rFonts w:hint="eastAsia" w:ascii="思源宋体 CN Light" w:hAnsi="思源宋体 CN Light" w:eastAsia="思源宋体 CN Light" w:cs="思源宋体 CN Light"/>
          <w:szCs w:val="21"/>
        </w:rPr>
        <w:fldChar w:fldCharType="begin"/>
      </w:r>
      <w:r>
        <w:rPr>
          <w:rFonts w:hint="eastAsia" w:ascii="思源宋体 CN Light" w:hAnsi="思源宋体 CN Light" w:eastAsia="思源宋体 CN Light" w:cs="思源宋体 CN Light"/>
          <w:szCs w:val="21"/>
        </w:rPr>
        <w:instrText xml:space="preserve"> HYPERLINK \l _Toc23560 </w:instrText>
      </w:r>
      <w:r>
        <w:rPr>
          <w:rFonts w:hint="eastAsia" w:ascii="思源宋体 CN Light" w:hAnsi="思源宋体 CN Light" w:eastAsia="思源宋体 CN Light" w:cs="思源宋体 CN Light"/>
          <w:szCs w:val="21"/>
        </w:rPr>
        <w:fldChar w:fldCharType="separate"/>
      </w:r>
      <w:r>
        <w:rPr>
          <w:rFonts w:hint="eastAsia" w:ascii="宋体" w:hAnsi="宋体" w:eastAsia="宋体" w:cs="宋体"/>
          <w:lang w:eastAsia="zh-CN"/>
        </w:rPr>
        <w:t xml:space="preserve">三、 </w:t>
      </w:r>
      <w:r>
        <w:rPr>
          <w:rFonts w:hint="eastAsia"/>
          <w:lang w:val="en-US" w:eastAsia="zh-CN"/>
        </w:rPr>
        <w:t>保函申请</w:t>
      </w:r>
      <w:r>
        <w:tab/>
      </w:r>
      <w:r>
        <w:fldChar w:fldCharType="begin"/>
      </w:r>
      <w:r>
        <w:instrText xml:space="preserve"> PAGEREF _Toc23560 \h </w:instrText>
      </w:r>
      <w:r>
        <w:fldChar w:fldCharType="separate"/>
      </w:r>
      <w:r>
        <w:t>3</w:t>
      </w:r>
      <w:r>
        <w:fldChar w:fldCharType="end"/>
      </w:r>
      <w:r>
        <w:rPr>
          <w:rFonts w:hint="eastAsia" w:ascii="思源宋体 CN Light" w:hAnsi="思源宋体 CN Light" w:eastAsia="思源宋体 CN Light" w:cs="思源宋体 CN Light"/>
          <w:szCs w:val="21"/>
        </w:rPr>
        <w:fldChar w:fldCharType="end"/>
      </w:r>
    </w:p>
    <w:p>
      <w:pPr>
        <w:pStyle w:val="8"/>
        <w:tabs>
          <w:tab w:val="right" w:leader="dot" w:pos="8306"/>
        </w:tabs>
      </w:pPr>
      <w:r>
        <w:rPr>
          <w:rFonts w:hint="eastAsia" w:ascii="思源宋体 CN Light" w:hAnsi="思源宋体 CN Light" w:eastAsia="思源宋体 CN Light" w:cs="思源宋体 CN Light"/>
          <w:szCs w:val="21"/>
        </w:rPr>
        <w:fldChar w:fldCharType="begin"/>
      </w:r>
      <w:r>
        <w:rPr>
          <w:rFonts w:hint="eastAsia" w:ascii="思源宋体 CN Light" w:hAnsi="思源宋体 CN Light" w:eastAsia="思源宋体 CN Light" w:cs="思源宋体 CN Light"/>
          <w:szCs w:val="21"/>
        </w:rPr>
        <w:instrText xml:space="preserve"> HYPERLINK \l _Toc32614 </w:instrText>
      </w:r>
      <w:r>
        <w:rPr>
          <w:rFonts w:hint="eastAsia" w:ascii="思源宋体 CN Light" w:hAnsi="思源宋体 CN Light" w:eastAsia="思源宋体 CN Light" w:cs="思源宋体 CN Light"/>
          <w:szCs w:val="21"/>
        </w:rPr>
        <w:fldChar w:fldCharType="separate"/>
      </w:r>
      <w:r>
        <w:rPr>
          <w:rFonts w:hint="eastAsia"/>
          <w:lang w:eastAsia="zh-CN"/>
        </w:rPr>
        <w:t>3.1、 选择</w:t>
      </w:r>
      <w:r>
        <w:rPr>
          <w:rFonts w:hint="eastAsia"/>
          <w:lang w:val="en-US" w:eastAsia="zh-CN"/>
        </w:rPr>
        <w:t>金融机构</w:t>
      </w:r>
      <w:r>
        <w:tab/>
      </w:r>
      <w:r>
        <w:fldChar w:fldCharType="begin"/>
      </w:r>
      <w:r>
        <w:instrText xml:space="preserve"> PAGEREF _Toc32614 \h </w:instrText>
      </w:r>
      <w:r>
        <w:fldChar w:fldCharType="separate"/>
      </w:r>
      <w:r>
        <w:t>3</w:t>
      </w:r>
      <w:r>
        <w:fldChar w:fldCharType="end"/>
      </w:r>
      <w:r>
        <w:rPr>
          <w:rFonts w:hint="eastAsia" w:ascii="思源宋体 CN Light" w:hAnsi="思源宋体 CN Light" w:eastAsia="思源宋体 CN Light" w:cs="思源宋体 CN Light"/>
          <w:szCs w:val="21"/>
        </w:rPr>
        <w:fldChar w:fldCharType="end"/>
      </w:r>
    </w:p>
    <w:p>
      <w:pPr>
        <w:pStyle w:val="8"/>
        <w:tabs>
          <w:tab w:val="right" w:leader="dot" w:pos="8306"/>
        </w:tabs>
      </w:pPr>
      <w:r>
        <w:rPr>
          <w:rFonts w:hint="eastAsia" w:ascii="思源宋体 CN Light" w:hAnsi="思源宋体 CN Light" w:eastAsia="思源宋体 CN Light" w:cs="思源宋体 CN Light"/>
          <w:szCs w:val="21"/>
        </w:rPr>
        <w:fldChar w:fldCharType="begin"/>
      </w:r>
      <w:r>
        <w:rPr>
          <w:rFonts w:hint="eastAsia" w:ascii="思源宋体 CN Light" w:hAnsi="思源宋体 CN Light" w:eastAsia="思源宋体 CN Light" w:cs="思源宋体 CN Light"/>
          <w:szCs w:val="21"/>
        </w:rPr>
        <w:instrText xml:space="preserve"> HYPERLINK \l _Toc1993 </w:instrText>
      </w:r>
      <w:r>
        <w:rPr>
          <w:rFonts w:hint="eastAsia" w:ascii="思源宋体 CN Light" w:hAnsi="思源宋体 CN Light" w:eastAsia="思源宋体 CN Light" w:cs="思源宋体 CN Light"/>
          <w:szCs w:val="21"/>
        </w:rPr>
        <w:fldChar w:fldCharType="separate"/>
      </w:r>
      <w:r>
        <w:rPr>
          <w:rFonts w:hint="eastAsia"/>
          <w:lang w:eastAsia="zh-CN"/>
        </w:rPr>
        <w:t xml:space="preserve">3.2、 </w:t>
      </w:r>
      <w:r>
        <w:rPr>
          <w:rFonts w:hint="eastAsia"/>
          <w:lang w:val="en-US" w:eastAsia="zh-CN"/>
        </w:rPr>
        <w:t>阅读协议</w:t>
      </w:r>
      <w:r>
        <w:tab/>
      </w:r>
      <w:r>
        <w:fldChar w:fldCharType="begin"/>
      </w:r>
      <w:r>
        <w:instrText xml:space="preserve"> PAGEREF _Toc1993 \h </w:instrText>
      </w:r>
      <w:r>
        <w:fldChar w:fldCharType="separate"/>
      </w:r>
      <w:r>
        <w:t>4</w:t>
      </w:r>
      <w:r>
        <w:fldChar w:fldCharType="end"/>
      </w:r>
      <w:r>
        <w:rPr>
          <w:rFonts w:hint="eastAsia" w:ascii="思源宋体 CN Light" w:hAnsi="思源宋体 CN Light" w:eastAsia="思源宋体 CN Light" w:cs="思源宋体 CN Light"/>
          <w:szCs w:val="21"/>
        </w:rPr>
        <w:fldChar w:fldCharType="end"/>
      </w:r>
    </w:p>
    <w:p>
      <w:pPr>
        <w:pStyle w:val="8"/>
        <w:tabs>
          <w:tab w:val="right" w:leader="dot" w:pos="8306"/>
        </w:tabs>
      </w:pPr>
      <w:r>
        <w:rPr>
          <w:rFonts w:hint="eastAsia" w:ascii="思源宋体 CN Light" w:hAnsi="思源宋体 CN Light" w:eastAsia="思源宋体 CN Light" w:cs="思源宋体 CN Light"/>
          <w:szCs w:val="21"/>
        </w:rPr>
        <w:fldChar w:fldCharType="begin"/>
      </w:r>
      <w:r>
        <w:rPr>
          <w:rFonts w:hint="eastAsia" w:ascii="思源宋体 CN Light" w:hAnsi="思源宋体 CN Light" w:eastAsia="思源宋体 CN Light" w:cs="思源宋体 CN Light"/>
          <w:szCs w:val="21"/>
        </w:rPr>
        <w:instrText xml:space="preserve"> HYPERLINK \l _Toc15253 </w:instrText>
      </w:r>
      <w:r>
        <w:rPr>
          <w:rFonts w:hint="eastAsia" w:ascii="思源宋体 CN Light" w:hAnsi="思源宋体 CN Light" w:eastAsia="思源宋体 CN Light" w:cs="思源宋体 CN Light"/>
          <w:szCs w:val="21"/>
        </w:rPr>
        <w:fldChar w:fldCharType="separate"/>
      </w:r>
      <w:r>
        <w:rPr>
          <w:rFonts w:hint="eastAsia"/>
          <w:lang w:eastAsia="zh-CN"/>
        </w:rPr>
        <w:t xml:space="preserve">3.3、 </w:t>
      </w:r>
      <w:r>
        <w:rPr>
          <w:rFonts w:hint="eastAsia"/>
          <w:lang w:val="en-US" w:eastAsia="zh-CN"/>
        </w:rPr>
        <w:t>填写经办人信息</w:t>
      </w:r>
      <w:r>
        <w:tab/>
      </w:r>
      <w:r>
        <w:fldChar w:fldCharType="begin"/>
      </w:r>
      <w:r>
        <w:instrText xml:space="preserve"> PAGEREF _Toc15253 \h </w:instrText>
      </w:r>
      <w:r>
        <w:fldChar w:fldCharType="separate"/>
      </w:r>
      <w:r>
        <w:t>5</w:t>
      </w:r>
      <w:r>
        <w:fldChar w:fldCharType="end"/>
      </w:r>
      <w:r>
        <w:rPr>
          <w:rFonts w:hint="eastAsia" w:ascii="思源宋体 CN Light" w:hAnsi="思源宋体 CN Light" w:eastAsia="思源宋体 CN Light" w:cs="思源宋体 CN Light"/>
          <w:szCs w:val="21"/>
        </w:rPr>
        <w:fldChar w:fldCharType="end"/>
      </w:r>
    </w:p>
    <w:p>
      <w:pPr>
        <w:pStyle w:val="8"/>
        <w:tabs>
          <w:tab w:val="right" w:leader="dot" w:pos="8306"/>
        </w:tabs>
      </w:pPr>
      <w:r>
        <w:rPr>
          <w:rFonts w:hint="eastAsia" w:ascii="思源宋体 CN Light" w:hAnsi="思源宋体 CN Light" w:eastAsia="思源宋体 CN Light" w:cs="思源宋体 CN Light"/>
          <w:szCs w:val="21"/>
        </w:rPr>
        <w:fldChar w:fldCharType="begin"/>
      </w:r>
      <w:r>
        <w:rPr>
          <w:rFonts w:hint="eastAsia" w:ascii="思源宋体 CN Light" w:hAnsi="思源宋体 CN Light" w:eastAsia="思源宋体 CN Light" w:cs="思源宋体 CN Light"/>
          <w:szCs w:val="21"/>
        </w:rPr>
        <w:instrText xml:space="preserve"> HYPERLINK \l _Toc3075 </w:instrText>
      </w:r>
      <w:r>
        <w:rPr>
          <w:rFonts w:hint="eastAsia" w:ascii="思源宋体 CN Light" w:hAnsi="思源宋体 CN Light" w:eastAsia="思源宋体 CN Light" w:cs="思源宋体 CN Light"/>
          <w:szCs w:val="21"/>
        </w:rPr>
        <w:fldChar w:fldCharType="separate"/>
      </w:r>
      <w:r>
        <w:rPr>
          <w:rFonts w:hint="eastAsia"/>
          <w:lang w:eastAsia="zh-CN"/>
        </w:rPr>
        <w:t xml:space="preserve">3.4、 </w:t>
      </w:r>
      <w:r>
        <w:rPr>
          <w:rFonts w:hint="eastAsia"/>
          <w:lang w:val="en-US" w:eastAsia="zh-CN"/>
        </w:rPr>
        <w:t>确认申请信息</w:t>
      </w:r>
      <w:r>
        <w:tab/>
      </w:r>
      <w:r>
        <w:fldChar w:fldCharType="begin"/>
      </w:r>
      <w:r>
        <w:instrText xml:space="preserve"> PAGEREF _Toc3075 \h </w:instrText>
      </w:r>
      <w:r>
        <w:fldChar w:fldCharType="separate"/>
      </w:r>
      <w:r>
        <w:t>6</w:t>
      </w:r>
      <w:r>
        <w:fldChar w:fldCharType="end"/>
      </w:r>
      <w:r>
        <w:rPr>
          <w:rFonts w:hint="eastAsia" w:ascii="思源宋体 CN Light" w:hAnsi="思源宋体 CN Light" w:eastAsia="思源宋体 CN Light" w:cs="思源宋体 CN Light"/>
          <w:szCs w:val="21"/>
        </w:rPr>
        <w:fldChar w:fldCharType="end"/>
      </w:r>
    </w:p>
    <w:p>
      <w:pPr>
        <w:pStyle w:val="8"/>
        <w:tabs>
          <w:tab w:val="right" w:leader="dot" w:pos="8306"/>
        </w:tabs>
      </w:pPr>
      <w:r>
        <w:rPr>
          <w:rFonts w:hint="eastAsia" w:ascii="思源宋体 CN Light" w:hAnsi="思源宋体 CN Light" w:eastAsia="思源宋体 CN Light" w:cs="思源宋体 CN Light"/>
          <w:szCs w:val="21"/>
        </w:rPr>
        <w:fldChar w:fldCharType="begin"/>
      </w:r>
      <w:r>
        <w:rPr>
          <w:rFonts w:hint="eastAsia" w:ascii="思源宋体 CN Light" w:hAnsi="思源宋体 CN Light" w:eastAsia="思源宋体 CN Light" w:cs="思源宋体 CN Light"/>
          <w:szCs w:val="21"/>
        </w:rPr>
        <w:instrText xml:space="preserve"> HYPERLINK \l _Toc7991 </w:instrText>
      </w:r>
      <w:r>
        <w:rPr>
          <w:rFonts w:hint="eastAsia" w:ascii="思源宋体 CN Light" w:hAnsi="思源宋体 CN Light" w:eastAsia="思源宋体 CN Light" w:cs="思源宋体 CN Light"/>
          <w:szCs w:val="21"/>
        </w:rPr>
        <w:fldChar w:fldCharType="separate"/>
      </w:r>
      <w:r>
        <w:rPr>
          <w:rFonts w:hint="eastAsia"/>
          <w:lang w:eastAsia="zh-CN"/>
        </w:rPr>
        <w:t>3.5、 支付保函费用</w:t>
      </w:r>
      <w:r>
        <w:tab/>
      </w:r>
      <w:r>
        <w:fldChar w:fldCharType="begin"/>
      </w:r>
      <w:r>
        <w:instrText xml:space="preserve"> PAGEREF _Toc7991 \h </w:instrText>
      </w:r>
      <w:r>
        <w:fldChar w:fldCharType="separate"/>
      </w:r>
      <w:r>
        <w:t>6</w:t>
      </w:r>
      <w:r>
        <w:fldChar w:fldCharType="end"/>
      </w:r>
      <w:r>
        <w:rPr>
          <w:rFonts w:hint="eastAsia" w:ascii="思源宋体 CN Light" w:hAnsi="思源宋体 CN Light" w:eastAsia="思源宋体 CN Light" w:cs="思源宋体 CN Light"/>
          <w:szCs w:val="21"/>
        </w:rPr>
        <w:fldChar w:fldCharType="end"/>
      </w:r>
    </w:p>
    <w:p>
      <w:pPr>
        <w:pStyle w:val="8"/>
        <w:tabs>
          <w:tab w:val="right" w:leader="dot" w:pos="8306"/>
        </w:tabs>
      </w:pPr>
      <w:r>
        <w:rPr>
          <w:rFonts w:hint="eastAsia" w:ascii="思源宋体 CN Light" w:hAnsi="思源宋体 CN Light" w:eastAsia="思源宋体 CN Light" w:cs="思源宋体 CN Light"/>
          <w:szCs w:val="21"/>
        </w:rPr>
        <w:fldChar w:fldCharType="begin"/>
      </w:r>
      <w:r>
        <w:rPr>
          <w:rFonts w:hint="eastAsia" w:ascii="思源宋体 CN Light" w:hAnsi="思源宋体 CN Light" w:eastAsia="思源宋体 CN Light" w:cs="思源宋体 CN Light"/>
          <w:szCs w:val="21"/>
        </w:rPr>
        <w:instrText xml:space="preserve"> HYPERLINK \l _Toc16470 </w:instrText>
      </w:r>
      <w:r>
        <w:rPr>
          <w:rFonts w:hint="eastAsia" w:ascii="思源宋体 CN Light" w:hAnsi="思源宋体 CN Light" w:eastAsia="思源宋体 CN Light" w:cs="思源宋体 CN Light"/>
          <w:szCs w:val="21"/>
        </w:rPr>
        <w:fldChar w:fldCharType="separate"/>
      </w:r>
      <w:r>
        <w:rPr>
          <w:rFonts w:hint="eastAsia"/>
          <w:lang w:eastAsia="zh-CN"/>
        </w:rPr>
        <w:t>3.6、 保函文件预览下载</w:t>
      </w:r>
      <w:r>
        <w:tab/>
      </w:r>
      <w:r>
        <w:fldChar w:fldCharType="begin"/>
      </w:r>
      <w:r>
        <w:instrText xml:space="preserve"> PAGEREF _Toc16470 \h </w:instrText>
      </w:r>
      <w:r>
        <w:fldChar w:fldCharType="separate"/>
      </w:r>
      <w:r>
        <w:t>7</w:t>
      </w:r>
      <w:r>
        <w:fldChar w:fldCharType="end"/>
      </w:r>
      <w:r>
        <w:rPr>
          <w:rFonts w:hint="eastAsia" w:ascii="思源宋体 CN Light" w:hAnsi="思源宋体 CN Light" w:eastAsia="思源宋体 CN Light" w:cs="思源宋体 CN Light"/>
          <w:szCs w:val="21"/>
        </w:rPr>
        <w:fldChar w:fldCharType="end"/>
      </w:r>
    </w:p>
    <w:p>
      <w:pPr>
        <w:pStyle w:val="8"/>
        <w:tabs>
          <w:tab w:val="right" w:leader="dot" w:pos="8306"/>
        </w:tabs>
      </w:pPr>
      <w:r>
        <w:rPr>
          <w:rFonts w:hint="eastAsia" w:ascii="思源宋体 CN Light" w:hAnsi="思源宋体 CN Light" w:eastAsia="思源宋体 CN Light" w:cs="思源宋体 CN Light"/>
          <w:szCs w:val="21"/>
        </w:rPr>
        <w:fldChar w:fldCharType="begin"/>
      </w:r>
      <w:r>
        <w:rPr>
          <w:rFonts w:hint="eastAsia" w:ascii="思源宋体 CN Light" w:hAnsi="思源宋体 CN Light" w:eastAsia="思源宋体 CN Light" w:cs="思源宋体 CN Light"/>
          <w:szCs w:val="21"/>
        </w:rPr>
        <w:instrText xml:space="preserve"> HYPERLINK \l _Toc23690 </w:instrText>
      </w:r>
      <w:r>
        <w:rPr>
          <w:rFonts w:hint="eastAsia" w:ascii="思源宋体 CN Light" w:hAnsi="思源宋体 CN Light" w:eastAsia="思源宋体 CN Light" w:cs="思源宋体 CN Light"/>
          <w:szCs w:val="21"/>
        </w:rPr>
        <w:fldChar w:fldCharType="separate"/>
      </w:r>
      <w:r>
        <w:rPr>
          <w:rFonts w:hint="eastAsia"/>
          <w:lang w:eastAsia="zh-CN"/>
        </w:rPr>
        <w:t>3.</w:t>
      </w:r>
      <w:r>
        <w:rPr>
          <w:rFonts w:hint="eastAsia"/>
          <w:lang w:val="en-US" w:eastAsia="zh-CN"/>
        </w:rPr>
        <w:t>7</w:t>
      </w:r>
      <w:r>
        <w:rPr>
          <w:rFonts w:hint="eastAsia"/>
          <w:lang w:eastAsia="zh-CN"/>
        </w:rPr>
        <w:t xml:space="preserve">、 </w:t>
      </w:r>
      <w:r>
        <w:rPr>
          <w:rFonts w:hint="eastAsia"/>
          <w:lang w:val="en-US" w:eastAsia="zh-CN"/>
        </w:rPr>
        <w:t>我的订单</w:t>
      </w:r>
      <w:r>
        <w:tab/>
      </w:r>
      <w:r>
        <w:fldChar w:fldCharType="begin"/>
      </w:r>
      <w:r>
        <w:instrText xml:space="preserve"> PAGEREF _Toc23690 \h </w:instrText>
      </w:r>
      <w:r>
        <w:fldChar w:fldCharType="separate"/>
      </w:r>
      <w:r>
        <w:t>9</w:t>
      </w:r>
      <w:r>
        <w:fldChar w:fldCharType="end"/>
      </w:r>
      <w:r>
        <w:rPr>
          <w:rFonts w:hint="eastAsia" w:ascii="思源宋体 CN Light" w:hAnsi="思源宋体 CN Light" w:eastAsia="思源宋体 CN Light" w:cs="思源宋体 CN Light"/>
          <w:szCs w:val="21"/>
        </w:rPr>
        <w:fldChar w:fldCharType="end"/>
      </w:r>
    </w:p>
    <w:p>
      <w:r>
        <w:rPr>
          <w:rFonts w:hint="eastAsia" w:ascii="思源宋体 CN Light" w:hAnsi="思源宋体 CN Light" w:eastAsia="思源宋体 CN Light" w:cs="思源宋体 CN Light"/>
          <w:szCs w:val="21"/>
        </w:rPr>
        <w:fldChar w:fldCharType="end"/>
      </w:r>
    </w:p>
    <w:p/>
    <w:p/>
    <w:p/>
    <w:p/>
    <w:p/>
    <w:p/>
    <w:p/>
    <w:p/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  <w:ind w:left="0" w:leftChars="0" w:firstLine="0" w:firstLineChars="0"/>
      </w:pPr>
    </w:p>
    <w:p>
      <w:pPr>
        <w:pStyle w:val="2"/>
        <w:rPr>
          <w:rFonts w:hint="default" w:eastAsia="思源宋体 CN Light"/>
          <w:b/>
          <w:bCs/>
          <w:sz w:val="32"/>
          <w:szCs w:val="28"/>
          <w:lang w:val="en-US" w:eastAsia="zh-CN"/>
        </w:rPr>
      </w:pPr>
      <w:r>
        <w:rPr>
          <w:rFonts w:hint="eastAsia"/>
          <w:b/>
          <w:bCs/>
          <w:sz w:val="32"/>
          <w:szCs w:val="28"/>
          <w:lang w:val="en-US" w:eastAsia="zh-CN"/>
        </w:rPr>
        <w:t>项目注册环节：是否支持电子投标保函</w:t>
      </w:r>
    </w:p>
    <w:p>
      <w:pPr>
        <w:pStyle w:val="2"/>
        <w:ind w:left="0" w:leftChars="0" w:firstLine="0" w:firstLineChars="0"/>
      </w:pPr>
    </w:p>
    <w:p>
      <w:pPr>
        <w:pStyle w:val="2"/>
      </w:pPr>
      <w:r>
        <w:drawing>
          <wp:inline distT="0" distB="0" distL="114300" distR="114300">
            <wp:extent cx="6121400" cy="3243580"/>
            <wp:effectExtent l="0" t="0" r="0" b="7620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21400" cy="324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</w:pPr>
    </w:p>
    <w:p>
      <w:pPr>
        <w:pStyle w:val="2"/>
        <w:rPr>
          <w:rFonts w:hint="eastAsia"/>
          <w:b/>
          <w:bCs/>
          <w:sz w:val="32"/>
          <w:szCs w:val="28"/>
          <w:lang w:val="en-US" w:eastAsia="zh-CN"/>
        </w:rPr>
      </w:pPr>
      <w:r>
        <w:rPr>
          <w:rFonts w:hint="eastAsia"/>
          <w:b/>
          <w:bCs/>
          <w:sz w:val="32"/>
          <w:szCs w:val="28"/>
          <w:lang w:val="en-US" w:eastAsia="zh-CN"/>
        </w:rPr>
        <w:t>招标文件环节：</w:t>
      </w:r>
    </w:p>
    <w:p>
      <w:pPr>
        <w:pStyle w:val="2"/>
        <w:rPr>
          <w:rFonts w:hint="default"/>
          <w:b/>
          <w:bCs/>
          <w:sz w:val="32"/>
          <w:szCs w:val="28"/>
          <w:lang w:val="en-US" w:eastAsia="zh-CN"/>
        </w:rPr>
      </w:pPr>
      <w:r>
        <w:rPr>
          <w:rFonts w:hint="eastAsia"/>
          <w:b/>
          <w:bCs/>
          <w:sz w:val="32"/>
          <w:szCs w:val="28"/>
          <w:lang w:val="en-US" w:eastAsia="zh-CN"/>
        </w:rPr>
        <w:t>保证金允许递交方式：银行保函</w:t>
      </w:r>
    </w:p>
    <w:p>
      <w:pPr>
        <w:pStyle w:val="2"/>
      </w:pPr>
    </w:p>
    <w:p>
      <w:pPr>
        <w:pStyle w:val="2"/>
      </w:pPr>
      <w:r>
        <w:drawing>
          <wp:inline distT="0" distB="0" distL="114300" distR="114300">
            <wp:extent cx="5271135" cy="2823210"/>
            <wp:effectExtent l="0" t="0" r="12065" b="8890"/>
            <wp:docPr id="1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82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</w:pPr>
    </w:p>
    <w:p>
      <w:pPr>
        <w:pStyle w:val="2"/>
      </w:pPr>
    </w:p>
    <w:p>
      <w:pPr>
        <w:pStyle w:val="2"/>
        <w:rPr>
          <w:rFonts w:hint="eastAsia"/>
          <w:b/>
          <w:bCs/>
          <w:sz w:val="32"/>
          <w:szCs w:val="28"/>
          <w:lang w:val="en-US" w:eastAsia="zh-CN"/>
        </w:rPr>
      </w:pPr>
      <w:r>
        <w:rPr>
          <w:rFonts w:hint="eastAsia"/>
          <w:b/>
          <w:bCs/>
          <w:sz w:val="32"/>
          <w:szCs w:val="28"/>
          <w:lang w:val="en-US" w:eastAsia="zh-CN"/>
        </w:rPr>
        <w:t>投标人端：进入保函平台：</w:t>
      </w:r>
    </w:p>
    <w:p>
      <w:pPr>
        <w:pStyle w:val="2"/>
        <w:rPr>
          <w:rFonts w:hint="default"/>
          <w:b/>
          <w:bCs/>
          <w:sz w:val="32"/>
          <w:szCs w:val="28"/>
          <w:lang w:val="en-US" w:eastAsia="zh-CN"/>
        </w:rPr>
      </w:pPr>
      <w:r>
        <w:rPr>
          <w:rFonts w:hint="eastAsia"/>
          <w:b/>
          <w:bCs/>
          <w:sz w:val="32"/>
          <w:szCs w:val="28"/>
          <w:lang w:val="en-US" w:eastAsia="zh-CN"/>
        </w:rPr>
        <w:t>方式一：六安市公共资源交易中心网站--专题专栏</w:t>
      </w:r>
    </w:p>
    <w:p>
      <w:pPr>
        <w:pStyle w:val="2"/>
      </w:pPr>
      <w:r>
        <w:drawing>
          <wp:inline distT="0" distB="0" distL="114300" distR="114300">
            <wp:extent cx="5271135" cy="2723515"/>
            <wp:effectExtent l="0" t="0" r="12065" b="6985"/>
            <wp:docPr id="2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723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default"/>
          <w:b/>
          <w:bCs/>
          <w:sz w:val="32"/>
          <w:szCs w:val="28"/>
          <w:lang w:val="en-US" w:eastAsia="zh-CN"/>
        </w:rPr>
      </w:pPr>
      <w:r>
        <w:rPr>
          <w:rFonts w:hint="eastAsia"/>
          <w:b/>
          <w:bCs/>
          <w:sz w:val="32"/>
          <w:szCs w:val="28"/>
          <w:lang w:val="en-US" w:eastAsia="zh-CN"/>
        </w:rPr>
        <w:t>方式二：六安市公共资源电子交易系统</w:t>
      </w:r>
    </w:p>
    <w:p>
      <w:pPr>
        <w:pStyle w:val="2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2850515"/>
            <wp:effectExtent l="0" t="0" r="3810" b="6985"/>
            <wp:docPr id="21" name="图片 21" descr="00d4fb973ee4952617f1704068a35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00d4fb973ee4952617f1704068a353d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5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default"/>
          <w:lang w:val="en-US" w:eastAsia="zh-CN"/>
        </w:rPr>
      </w:pPr>
    </w:p>
    <w:p>
      <w:pPr>
        <w:pStyle w:val="2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6675755" cy="3652520"/>
            <wp:effectExtent l="0" t="0" r="4445" b="5080"/>
            <wp:docPr id="22" name="图片 22" descr="bf5d49614ba1600a2eb2329957cc77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bf5d49614ba1600a2eb2329957cc77e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75755" cy="365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  <w:rPr>
          <w:rFonts w:hint="eastAsia"/>
          <w:b/>
          <w:bCs/>
          <w:sz w:val="32"/>
          <w:szCs w:val="28"/>
          <w:lang w:val="en-US" w:eastAsia="zh-CN"/>
        </w:rPr>
      </w:pPr>
      <w:r>
        <w:rPr>
          <w:rFonts w:hint="eastAsia"/>
          <w:b/>
          <w:bCs/>
          <w:sz w:val="32"/>
          <w:szCs w:val="28"/>
          <w:lang w:val="en-US" w:eastAsia="zh-CN"/>
        </w:rPr>
        <w:t>保函查询入口：</w:t>
      </w:r>
    </w:p>
    <w:p>
      <w:pPr>
        <w:pStyle w:val="2"/>
        <w:rPr>
          <w:rFonts w:hint="default"/>
          <w:b/>
          <w:bCs/>
          <w:sz w:val="32"/>
          <w:szCs w:val="28"/>
          <w:lang w:val="en-US" w:eastAsia="zh-CN"/>
        </w:rPr>
      </w:pPr>
      <w:r>
        <w:rPr>
          <w:rFonts w:hint="eastAsia"/>
          <w:b/>
          <w:bCs/>
          <w:sz w:val="32"/>
          <w:szCs w:val="28"/>
          <w:lang w:val="en-US" w:eastAsia="zh-CN"/>
        </w:rPr>
        <w:t>保证金查询菜单</w:t>
      </w:r>
    </w:p>
    <w:p>
      <w:pPr>
        <w:pStyle w:val="2"/>
      </w:pPr>
      <w:r>
        <w:drawing>
          <wp:inline distT="0" distB="0" distL="114300" distR="114300">
            <wp:extent cx="5668010" cy="3029585"/>
            <wp:effectExtent l="0" t="0" r="8890" b="5715"/>
            <wp:docPr id="2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68010" cy="302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</w:pPr>
      <w:bookmarkStart w:id="12" w:name="_GoBack"/>
      <w:r>
        <w:drawing>
          <wp:inline distT="0" distB="0" distL="114300" distR="114300">
            <wp:extent cx="5269865" cy="2051685"/>
            <wp:effectExtent l="0" t="0" r="635" b="5715"/>
            <wp:docPr id="2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05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2"/>
    </w:p>
    <w:p>
      <w:pPr>
        <w:pStyle w:val="2"/>
      </w:pPr>
    </w:p>
    <w:p>
      <w:pPr>
        <w:pStyle w:val="2"/>
      </w:pPr>
    </w:p>
    <w:p>
      <w:pPr>
        <w:pStyle w:val="3"/>
        <w:bidi w:val="0"/>
        <w:rPr>
          <w:rFonts w:hint="eastAsia"/>
          <w:lang w:eastAsia="zh-CN"/>
        </w:rPr>
      </w:pPr>
      <w:bookmarkStart w:id="0" w:name="_Toc26935"/>
      <w:r>
        <w:rPr>
          <w:rFonts w:hint="eastAsia"/>
          <w:lang w:val="en-US" w:eastAsia="zh-CN"/>
        </w:rPr>
        <w:t>登陆电子保函平台</w:t>
      </w:r>
      <w:bookmarkEnd w:id="0"/>
    </w:p>
    <w:p>
      <w:pPr>
        <w:bidi w:val="0"/>
        <w:rPr>
          <w:rFonts w:hint="eastAsia"/>
          <w:sz w:val="28"/>
          <w:szCs w:val="36"/>
          <w:lang w:eastAsia="zh-CN"/>
        </w:rPr>
      </w:pPr>
      <w:r>
        <w:rPr>
          <w:rFonts w:hint="eastAsia"/>
          <w:sz w:val="28"/>
          <w:szCs w:val="36"/>
          <w:lang w:eastAsia="zh-CN"/>
        </w:rPr>
        <w:t>进入网站的首页，然后插入ca锁，点击页面第一行的“请登陆”，在弹出登陆界面后，</w:t>
      </w:r>
      <w:r>
        <w:rPr>
          <w:rFonts w:hint="eastAsia"/>
          <w:sz w:val="28"/>
          <w:szCs w:val="36"/>
          <w:lang w:val="en-US" w:eastAsia="zh-CN"/>
        </w:rPr>
        <w:t>输入CA密码</w:t>
      </w:r>
      <w:r>
        <w:rPr>
          <w:rFonts w:hint="eastAsia"/>
          <w:sz w:val="28"/>
          <w:szCs w:val="36"/>
          <w:lang w:eastAsia="zh-CN"/>
        </w:rPr>
        <w:t>，点击“</w:t>
      </w:r>
      <w:r>
        <w:rPr>
          <w:rFonts w:hint="eastAsia"/>
          <w:sz w:val="28"/>
          <w:szCs w:val="36"/>
          <w:lang w:val="en-US" w:eastAsia="zh-CN"/>
        </w:rPr>
        <w:t>登录</w:t>
      </w:r>
      <w:r>
        <w:rPr>
          <w:rFonts w:hint="eastAsia"/>
          <w:sz w:val="28"/>
          <w:szCs w:val="36"/>
          <w:lang w:eastAsia="zh-CN"/>
        </w:rPr>
        <w:t>”</w:t>
      </w:r>
      <w:r>
        <w:rPr>
          <w:rFonts w:hint="eastAsia"/>
          <w:sz w:val="28"/>
          <w:szCs w:val="36"/>
          <w:lang w:val="en-US" w:eastAsia="zh-CN"/>
        </w:rPr>
        <w:t>按钮</w:t>
      </w:r>
      <w:r>
        <w:rPr>
          <w:rFonts w:hint="eastAsia"/>
          <w:sz w:val="28"/>
          <w:szCs w:val="36"/>
          <w:lang w:eastAsia="zh-CN"/>
        </w:rPr>
        <w:t>进入系统。</w:t>
      </w:r>
    </w:p>
    <w:p>
      <w:pPr>
        <w:pStyle w:val="2"/>
        <w:ind w:left="0" w:leftChars="0" w:firstLine="0" w:firstLineChars="0"/>
        <w:rPr>
          <w:rFonts w:hint="eastAsia" w:ascii="宋体" w:hAnsi="宋体" w:eastAsia="宋体" w:cs="宋体"/>
          <w:b w:val="0"/>
          <w:i w:val="0"/>
          <w:shadow w:val="0"/>
          <w:emboss w:val="0"/>
          <w:sz w:val="21"/>
          <w:szCs w:val="21"/>
          <w:u w:val="none"/>
          <w:lang w:eastAsia="zh-CN"/>
        </w:rPr>
      </w:pPr>
      <w:r>
        <w:drawing>
          <wp:inline distT="0" distB="0" distL="114300" distR="114300">
            <wp:extent cx="5266690" cy="2312670"/>
            <wp:effectExtent l="0" t="0" r="3810" b="1143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12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eastAsia"/>
          <w:lang w:eastAsia="zh-CN"/>
        </w:rPr>
      </w:pPr>
      <w:bookmarkStart w:id="1" w:name="_Toc6666"/>
      <w:r>
        <w:rPr>
          <w:rFonts w:hint="eastAsia"/>
          <w:lang w:val="en-US" w:eastAsia="zh-CN"/>
        </w:rPr>
        <w:t>办理流程</w:t>
      </w:r>
      <w:bookmarkEnd w:id="1"/>
    </w:p>
    <w:p>
      <w:pPr>
        <w:pStyle w:val="4"/>
        <w:bidi w:val="0"/>
        <w:rPr>
          <w:rFonts w:hint="eastAsia"/>
          <w:lang w:eastAsia="zh-CN"/>
        </w:rPr>
      </w:pPr>
      <w:bookmarkStart w:id="2" w:name="_Toc19983"/>
      <w:r>
        <w:rPr>
          <w:rFonts w:hint="eastAsia"/>
          <w:lang w:eastAsia="zh-CN"/>
        </w:rPr>
        <w:t>完善企业信息</w:t>
      </w:r>
      <w:bookmarkEnd w:id="2"/>
    </w:p>
    <w:p>
      <w:pPr>
        <w:overflowPunct/>
        <w:jc w:val="left"/>
        <w:textAlignment w:val="auto"/>
        <w:rPr>
          <w:rFonts w:hint="eastAsia" w:ascii="思源宋体 CN Light" w:hAnsi="思源宋体 CN Light" w:eastAsia="思源宋体 CN Light" w:cs="思源宋体 CN Light"/>
          <w:b w:val="0"/>
          <w:i w:val="0"/>
          <w:shadow w:val="0"/>
          <w:emboss w:val="0"/>
          <w:sz w:val="28"/>
          <w:szCs w:val="28"/>
          <w:u w:val="none"/>
          <w:lang w:eastAsia="zh-CN"/>
        </w:rPr>
      </w:pPr>
      <w:r>
        <w:rPr>
          <w:rFonts w:hint="eastAsia" w:ascii="思源宋体 CN Light" w:hAnsi="思源宋体 CN Light" w:eastAsia="思源宋体 CN Light" w:cs="思源宋体 CN Light"/>
          <w:b w:val="0"/>
          <w:i w:val="0"/>
          <w:shadow w:val="0"/>
          <w:emboss w:val="0"/>
          <w:sz w:val="28"/>
          <w:szCs w:val="28"/>
          <w:u w:val="none"/>
          <w:lang w:eastAsia="zh-CN"/>
        </w:rPr>
        <w:t>投标人在登录电子保函平台后，保函平台会从交易平台获取企业的部分信息，投标人在进行准入申请前，需</w:t>
      </w:r>
      <w:r>
        <w:rPr>
          <w:rFonts w:hint="eastAsia" w:ascii="思源宋体 CN Light" w:hAnsi="思源宋体 CN Light" w:eastAsia="思源宋体 CN Light" w:cs="思源宋体 CN Light"/>
          <w:b w:val="0"/>
          <w:i w:val="0"/>
          <w:sz w:val="28"/>
          <w:szCs w:val="28"/>
          <w:u w:val="none"/>
          <w:lang w:eastAsia="zh-CN"/>
        </w:rPr>
        <w:t>要</w:t>
      </w:r>
      <w:r>
        <w:rPr>
          <w:rFonts w:hint="eastAsia" w:ascii="思源宋体 CN Light" w:hAnsi="思源宋体 CN Light" w:eastAsia="思源宋体 CN Light" w:cs="思源宋体 CN Light"/>
          <w:b w:val="0"/>
          <w:i w:val="0"/>
          <w:shadow w:val="0"/>
          <w:emboss w:val="0"/>
          <w:sz w:val="28"/>
          <w:szCs w:val="28"/>
          <w:u w:val="none"/>
          <w:lang w:eastAsia="zh-CN"/>
        </w:rPr>
        <w:t>先完善企业信息</w:t>
      </w:r>
      <w:r>
        <w:rPr>
          <w:rFonts w:hint="eastAsia" w:ascii="思源宋体 CN Light" w:hAnsi="思源宋体 CN Light" w:cs="思源宋体 CN Light"/>
          <w:b w:val="0"/>
          <w:i w:val="0"/>
          <w:shadow w:val="0"/>
          <w:emboss w:val="0"/>
          <w:sz w:val="28"/>
          <w:szCs w:val="28"/>
          <w:u w:val="none"/>
          <w:lang w:val="en-US" w:eastAsia="zh-CN"/>
        </w:rPr>
        <w:t>并</w:t>
      </w:r>
      <w:r>
        <w:rPr>
          <w:rFonts w:hint="eastAsia" w:ascii="思源宋体 CN Light" w:hAnsi="思源宋体 CN Light" w:eastAsia="思源宋体 CN Light" w:cs="思源宋体 CN Light"/>
          <w:b w:val="0"/>
          <w:i w:val="0"/>
          <w:shadow w:val="0"/>
          <w:emboss w:val="0"/>
          <w:sz w:val="28"/>
          <w:szCs w:val="28"/>
          <w:u w:val="none"/>
          <w:lang w:eastAsia="zh-CN"/>
        </w:rPr>
        <w:t>上传法人身份证复印件、企业营业执照等电子材料，如下</w:t>
      </w:r>
      <w:r>
        <w:rPr>
          <w:rFonts w:hint="eastAsia" w:ascii="思源宋体 CN Light" w:hAnsi="思源宋体 CN Light" w:cs="思源宋体 CN Light"/>
          <w:b w:val="0"/>
          <w:i w:val="0"/>
          <w:shadow w:val="0"/>
          <w:emboss w:val="0"/>
          <w:sz w:val="28"/>
          <w:szCs w:val="28"/>
          <w:u w:val="none"/>
          <w:lang w:val="en-US" w:eastAsia="zh-CN"/>
        </w:rPr>
        <w:t>图</w:t>
      </w:r>
      <w:r>
        <w:rPr>
          <w:rFonts w:hint="eastAsia" w:ascii="思源宋体 CN Light" w:hAnsi="思源宋体 CN Light" w:eastAsia="思源宋体 CN Light" w:cs="思源宋体 CN Light"/>
          <w:b w:val="0"/>
          <w:i w:val="0"/>
          <w:shadow w:val="0"/>
          <w:emboss w:val="0"/>
          <w:sz w:val="28"/>
          <w:szCs w:val="28"/>
          <w:u w:val="none"/>
          <w:lang w:eastAsia="zh-CN"/>
        </w:rPr>
        <w:t>所示。</w:t>
      </w:r>
    </w:p>
    <w:p>
      <w:pPr>
        <w:overflowPunct/>
        <w:jc w:val="left"/>
        <w:textAlignment w:val="auto"/>
        <w:rPr>
          <w:rFonts w:hint="eastAsia" w:ascii="思源宋体 CN Light" w:hAnsi="思源宋体 CN Light" w:eastAsia="思源宋体 CN Light" w:cs="思源宋体 CN Light"/>
          <w:b/>
          <w:bCs/>
          <w:i w:val="0"/>
          <w:shadow w:val="0"/>
          <w:emboss w:val="0"/>
          <w:sz w:val="28"/>
          <w:szCs w:val="28"/>
          <w:u w:val="none"/>
          <w:lang w:eastAsia="zh-CN"/>
        </w:rPr>
      </w:pPr>
      <w:r>
        <w:rPr>
          <w:rFonts w:hint="eastAsia" w:ascii="思源宋体 CN Light" w:hAnsi="思源宋体 CN Light" w:eastAsia="思源宋体 CN Light" w:cs="思源宋体 CN Light"/>
          <w:b/>
          <w:bCs/>
          <w:i w:val="0"/>
          <w:shadow w:val="0"/>
          <w:emboss w:val="0"/>
          <w:sz w:val="28"/>
          <w:szCs w:val="28"/>
          <w:u w:val="none"/>
          <w:lang w:eastAsia="zh-CN"/>
        </w:rPr>
        <w:t>步骤如下：</w:t>
      </w:r>
    </w:p>
    <w:p>
      <w:pPr>
        <w:overflowPunct/>
        <w:jc w:val="left"/>
        <w:textAlignment w:val="auto"/>
        <w:rPr>
          <w:rFonts w:hint="eastAsia" w:ascii="思源宋体 CN Light" w:hAnsi="思源宋体 CN Light" w:eastAsia="思源宋体 CN Light" w:cs="思源宋体 CN Light"/>
          <w:b/>
          <w:bCs/>
          <w:i w:val="0"/>
          <w:shadow w:val="0"/>
          <w:emboss w:val="0"/>
          <w:sz w:val="28"/>
          <w:szCs w:val="28"/>
          <w:u w:val="none"/>
          <w:lang w:eastAsia="zh-CN"/>
        </w:rPr>
      </w:pPr>
      <w:r>
        <w:rPr>
          <w:rFonts w:hint="eastAsia" w:ascii="思源宋体 CN Light" w:hAnsi="思源宋体 CN Light" w:eastAsia="思源宋体 CN Light" w:cs="思源宋体 CN Light"/>
          <w:b/>
          <w:bCs/>
          <w:i w:val="0"/>
          <w:shadow w:val="0"/>
          <w:emboss w:val="0"/>
          <w:sz w:val="28"/>
          <w:szCs w:val="28"/>
          <w:u w:val="none"/>
          <w:lang w:eastAsia="zh-CN"/>
        </w:rPr>
        <w:t>1.点击用户中心进入到账户中心</w:t>
      </w:r>
    </w:p>
    <w:p>
      <w:pPr>
        <w:overflowPunct/>
        <w:jc w:val="left"/>
        <w:textAlignment w:val="auto"/>
        <w:rPr>
          <w:rFonts w:hint="eastAsia" w:ascii="宋体" w:hAnsi="宋体" w:eastAsia="宋体" w:cs="宋体"/>
          <w:b/>
          <w:bCs/>
          <w:i w:val="0"/>
          <w:shadow w:val="0"/>
          <w:emboss w:val="0"/>
          <w:sz w:val="28"/>
          <w:szCs w:val="28"/>
          <w:u w:val="none"/>
          <w:lang w:eastAsia="zh-CN"/>
        </w:rPr>
      </w:pPr>
      <w:r>
        <w:rPr>
          <w:rFonts w:hint="eastAsia" w:ascii="思源宋体 CN Light" w:hAnsi="思源宋体 CN Light" w:eastAsia="思源宋体 CN Light" w:cs="思源宋体 CN Light"/>
          <w:b/>
          <w:bCs/>
          <w:i w:val="0"/>
          <w:shadow w:val="0"/>
          <w:emboss w:val="0"/>
          <w:sz w:val="28"/>
          <w:szCs w:val="28"/>
          <w:u w:val="none"/>
          <w:lang w:eastAsia="zh-CN"/>
        </w:rPr>
        <w:t>2.完善全部信息和上传所需证件</w:t>
      </w:r>
    </w:p>
    <w:p>
      <w:pPr>
        <w:overflowPunct/>
        <w:ind w:left="0" w:leftChars="0" w:firstLine="0" w:firstLineChars="0"/>
        <w:jc w:val="left"/>
        <w:textAlignment w:val="auto"/>
        <w:rPr>
          <w:rFonts w:hint="eastAsia" w:ascii="宋体" w:hAnsi="宋体" w:eastAsia="宋体" w:cs="宋体"/>
          <w:b w:val="0"/>
          <w:i w:val="0"/>
          <w:shadow w:val="0"/>
          <w:emboss w:val="0"/>
          <w:sz w:val="21"/>
          <w:szCs w:val="21"/>
          <w:u w:val="none"/>
          <w:lang w:eastAsia="zh-CN"/>
        </w:rPr>
      </w:pPr>
      <w:r>
        <w:drawing>
          <wp:inline distT="0" distB="0" distL="114300" distR="114300">
            <wp:extent cx="5274310" cy="2355850"/>
            <wp:effectExtent l="0" t="0" r="8890" b="635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rPr>
          <w:rFonts w:hint="eastAsia"/>
          <w:lang w:eastAsia="zh-CN"/>
        </w:rPr>
      </w:pPr>
      <w:bookmarkStart w:id="3" w:name="_Toc4087"/>
      <w:r>
        <w:rPr>
          <w:rFonts w:hint="eastAsia"/>
          <w:lang w:val="en-US" w:eastAsia="zh-CN"/>
        </w:rPr>
        <w:t>选择</w:t>
      </w:r>
      <w:r>
        <w:rPr>
          <w:rFonts w:hint="eastAsia"/>
          <w:lang w:eastAsia="zh-CN"/>
        </w:rPr>
        <w:t>标段</w:t>
      </w:r>
      <w:r>
        <w:rPr>
          <w:rFonts w:hint="eastAsia"/>
          <w:lang w:val="en-US" w:eastAsia="zh-CN"/>
        </w:rPr>
        <w:t>发起</w:t>
      </w:r>
      <w:r>
        <w:rPr>
          <w:rFonts w:hint="eastAsia"/>
          <w:lang w:eastAsia="zh-CN"/>
        </w:rPr>
        <w:t>申请</w:t>
      </w:r>
      <w:bookmarkEnd w:id="3"/>
    </w:p>
    <w:p>
      <w:pPr>
        <w:bidi w:val="0"/>
        <w:rPr>
          <w:rFonts w:hint="eastAsia" w:ascii="宋体" w:hAnsi="宋体" w:eastAsia="宋体" w:cs="宋体"/>
          <w:b w:val="0"/>
          <w:i w:val="0"/>
          <w:shadow w:val="0"/>
          <w:emboss w:val="0"/>
          <w:sz w:val="21"/>
          <w:szCs w:val="21"/>
          <w:u w:val="none"/>
          <w:lang w:eastAsia="zh-CN"/>
        </w:rPr>
      </w:pPr>
      <w:r>
        <w:rPr>
          <w:rFonts w:hint="eastAsia"/>
          <w:sz w:val="28"/>
          <w:szCs w:val="36"/>
          <w:lang w:eastAsia="zh-CN"/>
        </w:rPr>
        <w:t>保函平台展示当前时间所有未开标的标段，投标人</w:t>
      </w:r>
      <w:r>
        <w:rPr>
          <w:rFonts w:hint="eastAsia"/>
          <w:sz w:val="28"/>
          <w:szCs w:val="36"/>
          <w:lang w:val="en-US" w:eastAsia="zh-CN"/>
        </w:rPr>
        <w:t>可</w:t>
      </w:r>
      <w:r>
        <w:rPr>
          <w:rFonts w:hint="eastAsia"/>
          <w:sz w:val="28"/>
          <w:szCs w:val="36"/>
          <w:lang w:eastAsia="zh-CN"/>
        </w:rPr>
        <w:t>选择相应的标段申请</w:t>
      </w:r>
      <w:r>
        <w:rPr>
          <w:rFonts w:hint="eastAsia"/>
          <w:sz w:val="28"/>
          <w:szCs w:val="36"/>
          <w:lang w:val="en-US" w:eastAsia="zh-CN"/>
        </w:rPr>
        <w:t>电子保函。</w:t>
      </w:r>
    </w:p>
    <w:p>
      <w:pPr>
        <w:overflowPunct/>
        <w:ind w:left="0" w:leftChars="0" w:firstLine="0" w:firstLineChars="0"/>
        <w:jc w:val="left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drawing>
          <wp:inline distT="0" distB="0" distL="114300" distR="114300">
            <wp:extent cx="5262880" cy="2298700"/>
            <wp:effectExtent l="0" t="0" r="7620" b="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29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eastAsia"/>
          <w:lang w:eastAsia="zh-CN"/>
        </w:rPr>
      </w:pPr>
      <w:bookmarkStart w:id="4" w:name="_Toc23560"/>
      <w:r>
        <w:rPr>
          <w:rFonts w:hint="eastAsia"/>
          <w:lang w:val="en-US" w:eastAsia="zh-CN"/>
        </w:rPr>
        <w:t>保函申请</w:t>
      </w:r>
      <w:bookmarkEnd w:id="4"/>
    </w:p>
    <w:p>
      <w:pPr>
        <w:pStyle w:val="4"/>
        <w:bidi w:val="0"/>
        <w:rPr>
          <w:rFonts w:hint="eastAsia"/>
          <w:lang w:eastAsia="zh-CN"/>
        </w:rPr>
      </w:pPr>
      <w:bookmarkStart w:id="5" w:name="_Toc32614"/>
      <w:r>
        <w:rPr>
          <w:rFonts w:hint="eastAsia"/>
          <w:lang w:eastAsia="zh-CN"/>
        </w:rPr>
        <w:t>选择</w:t>
      </w:r>
      <w:r>
        <w:rPr>
          <w:rFonts w:hint="eastAsia"/>
          <w:lang w:val="en-US" w:eastAsia="zh-CN"/>
        </w:rPr>
        <w:t>金融机构</w:t>
      </w:r>
      <w:bookmarkEnd w:id="5"/>
    </w:p>
    <w:p>
      <w:pPr>
        <w:overflowPunct/>
        <w:jc w:val="left"/>
        <w:textAlignment w:val="auto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投标人选择标段后，需要选择提供电子保函的金融机构。如下图：</w:t>
      </w:r>
    </w:p>
    <w:p>
      <w:pPr>
        <w:pStyle w:val="2"/>
        <w:rPr>
          <w:rFonts w:hint="default"/>
          <w:lang w:val="en-US" w:eastAsia="zh-CN"/>
        </w:rPr>
      </w:pPr>
      <w:r>
        <w:drawing>
          <wp:inline distT="0" distB="0" distL="114300" distR="114300">
            <wp:extent cx="5264785" cy="2317115"/>
            <wp:effectExtent l="0" t="0" r="5715" b="6985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317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overflowPunct/>
        <w:ind w:left="0" w:leftChars="0" w:firstLine="0" w:firstLineChars="0"/>
        <w:jc w:val="left"/>
        <w:textAlignment w:val="auto"/>
      </w:pPr>
    </w:p>
    <w:p>
      <w:pPr>
        <w:pStyle w:val="2"/>
        <w:numPr>
          <w:ilvl w:val="0"/>
          <w:numId w:val="2"/>
        </w:numPr>
        <w:rPr>
          <w:rFonts w:hint="eastAsia"/>
          <w:sz w:val="28"/>
          <w:szCs w:val="24"/>
          <w:lang w:val="en-US" w:eastAsia="zh-CN"/>
        </w:rPr>
      </w:pPr>
      <w:r>
        <w:rPr>
          <w:rFonts w:hint="eastAsia"/>
          <w:sz w:val="28"/>
          <w:szCs w:val="24"/>
          <w:lang w:val="en-US" w:eastAsia="zh-CN"/>
        </w:rPr>
        <w:t>点击金融机构图标，进入申请电子保函流程。如下图：</w:t>
      </w:r>
    </w:p>
    <w:p>
      <w:pPr>
        <w:pStyle w:val="2"/>
        <w:numPr>
          <w:ilvl w:val="0"/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5264150" cy="2331085"/>
            <wp:effectExtent l="0" t="0" r="6350" b="5715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33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rPr>
          <w:rFonts w:hint="eastAsia"/>
          <w:lang w:eastAsia="zh-CN"/>
        </w:rPr>
      </w:pPr>
      <w:bookmarkStart w:id="6" w:name="_Toc1993"/>
      <w:r>
        <w:rPr>
          <w:rFonts w:hint="eastAsia"/>
          <w:lang w:val="en-US" w:eastAsia="zh-CN"/>
        </w:rPr>
        <w:t>阅读协议</w:t>
      </w:r>
      <w:bookmarkEnd w:id="6"/>
    </w:p>
    <w:p>
      <w:pPr>
        <w:numPr>
          <w:ilvl w:val="0"/>
          <w:numId w:val="3"/>
        </w:numPr>
        <w:bidi w:val="0"/>
        <w:rPr>
          <w:rFonts w:hint="default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阅读相关协议，如下图：</w:t>
      </w:r>
    </w:p>
    <w:p>
      <w:pPr>
        <w:overflowPunct/>
        <w:ind w:left="0" w:leftChars="0" w:firstLine="0" w:firstLineChars="0"/>
        <w:jc w:val="left"/>
        <w:textAlignment w:val="auto"/>
      </w:pPr>
      <w:r>
        <w:drawing>
          <wp:inline distT="0" distB="0" distL="114300" distR="114300">
            <wp:extent cx="5269230" cy="3616960"/>
            <wp:effectExtent l="0" t="0" r="1270" b="2540"/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61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3621405"/>
            <wp:effectExtent l="0" t="0" r="12065" b="10795"/>
            <wp:docPr id="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621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2"/>
        </w:numPr>
        <w:ind w:left="0" w:leftChars="0" w:firstLine="560" w:firstLineChars="200"/>
        <w:rPr>
          <w:rFonts w:hint="eastAsia"/>
          <w:sz w:val="28"/>
          <w:szCs w:val="24"/>
          <w:lang w:val="en-US" w:eastAsia="zh-CN"/>
        </w:rPr>
      </w:pPr>
      <w:r>
        <w:rPr>
          <w:rFonts w:hint="eastAsia"/>
          <w:sz w:val="28"/>
          <w:szCs w:val="24"/>
          <w:lang w:val="en-US" w:eastAsia="zh-CN"/>
        </w:rPr>
        <w:t>勾选“我已阅读并同意上述条款”并点击下一步，如下图：</w:t>
      </w:r>
    </w:p>
    <w:p>
      <w:pPr>
        <w:pStyle w:val="2"/>
        <w:numPr>
          <w:ilvl w:val="0"/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2639060"/>
            <wp:effectExtent l="0" t="0" r="6350" b="12700"/>
            <wp:docPr id="3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9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3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rPr>
          <w:rFonts w:hint="eastAsia"/>
          <w:lang w:eastAsia="zh-CN"/>
        </w:rPr>
      </w:pPr>
      <w:bookmarkStart w:id="7" w:name="_Toc15253"/>
      <w:r>
        <w:rPr>
          <w:rFonts w:hint="eastAsia"/>
          <w:lang w:val="en-US" w:eastAsia="zh-CN"/>
        </w:rPr>
        <w:t>填写经办人信息</w:t>
      </w:r>
      <w:bookmarkEnd w:id="7"/>
    </w:p>
    <w:p>
      <w:pPr>
        <w:overflowPunct/>
        <w:jc w:val="left"/>
        <w:textAlignment w:val="auto"/>
        <w:rPr>
          <w:rFonts w:hint="default" w:ascii="宋体" w:hAnsi="宋体" w:eastAsia="宋体" w:cs="宋体"/>
          <w:b w:val="0"/>
          <w:i w:val="0"/>
          <w:shadow w:val="0"/>
          <w:emboss w:val="0"/>
          <w:sz w:val="28"/>
          <w:szCs w:val="28"/>
          <w:u w:val="none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阅读完相关协议后，需要进行经办人信息的填写，如下图：</w:t>
      </w:r>
    </w:p>
    <w:p>
      <w:pPr>
        <w:overflowPunct/>
        <w:ind w:left="0" w:leftChars="0" w:firstLine="0" w:firstLineChars="0"/>
        <w:jc w:val="center"/>
        <w:textAlignment w:val="auto"/>
      </w:pPr>
      <w:r>
        <w:drawing>
          <wp:inline distT="0" distB="0" distL="114300" distR="114300">
            <wp:extent cx="5266690" cy="2639060"/>
            <wp:effectExtent l="0" t="0" r="6350" b="12700"/>
            <wp:docPr id="3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0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3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rPr>
          <w:rFonts w:hint="eastAsia"/>
          <w:lang w:eastAsia="zh-CN"/>
        </w:rPr>
      </w:pPr>
      <w:bookmarkStart w:id="8" w:name="_Toc3075"/>
      <w:r>
        <w:rPr>
          <w:rFonts w:hint="eastAsia"/>
          <w:lang w:val="en-US" w:eastAsia="zh-CN"/>
        </w:rPr>
        <w:t>确认申请信息</w:t>
      </w:r>
      <w:bookmarkEnd w:id="8"/>
    </w:p>
    <w:p>
      <w:pPr>
        <w:pStyle w:val="2"/>
        <w:rPr>
          <w:rFonts w:hint="default" w:eastAsia="思源宋体 CN Light"/>
          <w:sz w:val="28"/>
          <w:szCs w:val="24"/>
          <w:lang w:val="en-US" w:eastAsia="zh-CN"/>
        </w:rPr>
      </w:pPr>
      <w:r>
        <w:rPr>
          <w:rFonts w:hint="eastAsia"/>
          <w:sz w:val="28"/>
          <w:szCs w:val="24"/>
          <w:lang w:val="en-US" w:eastAsia="zh-CN"/>
        </w:rPr>
        <w:t>填写完经办人信息后，可以查看电子保函申请要约函，以及相关的申请信息。投标人确认无误后，可以点击下一步。如下图：</w:t>
      </w:r>
    </w:p>
    <w:p>
      <w:pPr>
        <w:pStyle w:val="2"/>
        <w:ind w:left="0" w:leftChars="0" w:firstLine="0" w:firstLineChars="0"/>
        <w:rPr>
          <w:rFonts w:hint="eastAsia"/>
          <w:lang w:eastAsia="zh-CN"/>
        </w:rPr>
      </w:pPr>
      <w:r>
        <w:drawing>
          <wp:inline distT="0" distB="0" distL="114300" distR="114300">
            <wp:extent cx="5272405" cy="3491865"/>
            <wp:effectExtent l="0" t="0" r="10795" b="635"/>
            <wp:docPr id="1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8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49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rPr>
          <w:rFonts w:hint="eastAsia"/>
          <w:lang w:eastAsia="zh-CN"/>
        </w:rPr>
      </w:pPr>
      <w:bookmarkStart w:id="9" w:name="_Toc7991"/>
      <w:r>
        <w:rPr>
          <w:rFonts w:hint="eastAsia"/>
          <w:lang w:eastAsia="zh-CN"/>
        </w:rPr>
        <w:t>支付保函费用</w:t>
      </w:r>
      <w:bookmarkEnd w:id="9"/>
    </w:p>
    <w:p>
      <w:pPr>
        <w:bidi w:val="0"/>
        <w:rPr>
          <w:rFonts w:hint="default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eastAsia="zh-CN"/>
        </w:rPr>
        <w:t>上述申请流程完成后，</w:t>
      </w:r>
      <w:r>
        <w:rPr>
          <w:rFonts w:hint="eastAsia"/>
          <w:sz w:val="28"/>
          <w:szCs w:val="36"/>
          <w:lang w:val="en-US" w:eastAsia="zh-CN"/>
        </w:rPr>
        <w:t>需要进行保费的支付，如下图，点击确认按钮后会跳转到相关的支付页面。</w:t>
      </w:r>
    </w:p>
    <w:p>
      <w:pPr>
        <w:overflowPunct/>
        <w:jc w:val="center"/>
        <w:textAlignment w:val="auto"/>
        <w:rPr>
          <w:rFonts w:hint="eastAsia" w:ascii="宋体" w:hAnsi="宋体" w:eastAsia="宋体" w:cs="宋体"/>
          <w:b w:val="0"/>
          <w:i w:val="0"/>
          <w:shadow w:val="0"/>
          <w:emboss w:val="0"/>
          <w:sz w:val="21"/>
          <w:szCs w:val="21"/>
          <w:u w:val="none"/>
          <w:lang w:eastAsia="zh-CN"/>
        </w:rPr>
      </w:pPr>
      <w:r>
        <w:drawing>
          <wp:inline distT="0" distB="0" distL="114300" distR="114300">
            <wp:extent cx="5273675" cy="3651885"/>
            <wp:effectExtent l="0" t="0" r="9525" b="5715"/>
            <wp:docPr id="1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9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651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overflowPunct/>
        <w:ind w:left="0" w:leftChars="0" w:firstLine="0" w:firstLineChars="0"/>
        <w:jc w:val="both"/>
        <w:textAlignment w:val="auto"/>
      </w:pPr>
    </w:p>
    <w:p>
      <w:pPr>
        <w:pStyle w:val="2"/>
        <w:rPr>
          <w:rFonts w:hint="eastAsia" w:ascii="宋体" w:hAnsi="宋体" w:eastAsia="宋体" w:cs="宋体"/>
          <w:b w:val="0"/>
          <w:i w:val="0"/>
          <w:shadow w:val="0"/>
          <w:emboss w:val="0"/>
          <w:sz w:val="21"/>
          <w:szCs w:val="21"/>
          <w:u w:val="none"/>
          <w:lang w:eastAsia="zh-CN"/>
        </w:rPr>
      </w:pPr>
      <w:r>
        <w:drawing>
          <wp:inline distT="0" distB="0" distL="114300" distR="114300">
            <wp:extent cx="5266690" cy="2639060"/>
            <wp:effectExtent l="0" t="0" r="6350" b="12700"/>
            <wp:docPr id="37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3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3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rPr>
          <w:rFonts w:hint="eastAsia"/>
          <w:lang w:eastAsia="zh-CN"/>
        </w:rPr>
      </w:pPr>
      <w:bookmarkStart w:id="10" w:name="_Toc16470"/>
      <w:r>
        <w:rPr>
          <w:rFonts w:hint="eastAsia"/>
          <w:lang w:eastAsia="zh-CN"/>
        </w:rPr>
        <w:t>保函文件预览下载</w:t>
      </w:r>
      <w:bookmarkEnd w:id="10"/>
    </w:p>
    <w:p>
      <w:pPr>
        <w:rPr>
          <w:rFonts w:hint="default"/>
          <w:sz w:val="28"/>
          <w:szCs w:val="36"/>
          <w:lang w:val="en-US" w:eastAsia="zh-CN"/>
        </w:rPr>
      </w:pPr>
      <w:r>
        <w:rPr>
          <w:rFonts w:hint="eastAsia" w:ascii="宋体" w:hAnsi="宋体" w:eastAsia="宋体" w:cs="宋体"/>
          <w:b w:val="0"/>
          <w:i w:val="0"/>
          <w:shadow w:val="0"/>
          <w:emboss w:val="0"/>
          <w:sz w:val="28"/>
          <w:szCs w:val="28"/>
          <w:u w:val="none"/>
          <w:lang w:eastAsia="zh-CN"/>
        </w:rPr>
        <w:t>支付完成后，电子保函</w:t>
      </w:r>
      <w:r>
        <w:rPr>
          <w:rFonts w:hint="eastAsia" w:ascii="宋体" w:hAnsi="宋体" w:eastAsia="宋体" w:cs="宋体"/>
          <w:b w:val="0"/>
          <w:i w:val="0"/>
          <w:shadow w:val="0"/>
          <w:emboss w:val="0"/>
          <w:sz w:val="28"/>
          <w:szCs w:val="28"/>
          <w:u w:val="none"/>
          <w:lang w:val="en-US" w:eastAsia="zh-CN"/>
        </w:rPr>
        <w:t>密文</w:t>
      </w:r>
      <w:r>
        <w:rPr>
          <w:rFonts w:hint="eastAsia" w:ascii="宋体" w:hAnsi="宋体" w:eastAsia="宋体" w:cs="宋体"/>
          <w:b w:val="0"/>
          <w:i w:val="0"/>
          <w:shadow w:val="0"/>
          <w:emboss w:val="0"/>
          <w:sz w:val="28"/>
          <w:szCs w:val="28"/>
          <w:u w:val="none"/>
          <w:lang w:eastAsia="zh-CN"/>
        </w:rPr>
        <w:t>自动生成并推送</w:t>
      </w:r>
      <w:r>
        <w:rPr>
          <w:rFonts w:hint="eastAsia" w:ascii="宋体" w:hAnsi="宋体" w:eastAsia="宋体" w:cs="宋体"/>
          <w:b w:val="0"/>
          <w:i w:val="0"/>
          <w:shadow w:val="0"/>
          <w:emboss w:val="0"/>
          <w:sz w:val="28"/>
          <w:szCs w:val="28"/>
          <w:u w:val="none"/>
          <w:lang w:val="en-US" w:eastAsia="zh-CN"/>
        </w:rPr>
        <w:t>至金融</w:t>
      </w:r>
      <w:r>
        <w:rPr>
          <w:rFonts w:hint="eastAsia" w:ascii="宋体" w:hAnsi="宋体" w:eastAsia="宋体" w:cs="宋体"/>
          <w:b w:val="0"/>
          <w:i w:val="0"/>
          <w:shadow w:val="0"/>
          <w:emboss w:val="0"/>
          <w:sz w:val="28"/>
          <w:szCs w:val="28"/>
          <w:u w:val="none"/>
          <w:lang w:eastAsia="zh-CN"/>
        </w:rPr>
        <w:t>平台，投标人可以下载</w:t>
      </w:r>
      <w:r>
        <w:rPr>
          <w:rFonts w:hint="eastAsia" w:ascii="宋体" w:hAnsi="宋体" w:eastAsia="宋体" w:cs="宋体"/>
          <w:b w:val="0"/>
          <w:i w:val="0"/>
          <w:shadow w:val="0"/>
          <w:emboss w:val="0"/>
          <w:sz w:val="28"/>
          <w:szCs w:val="28"/>
          <w:u w:val="none"/>
          <w:lang w:val="en-US" w:eastAsia="zh-CN"/>
        </w:rPr>
        <w:t>密文</w:t>
      </w:r>
      <w:r>
        <w:rPr>
          <w:rFonts w:hint="eastAsia" w:ascii="宋体" w:hAnsi="宋体" w:eastAsia="宋体" w:cs="宋体"/>
          <w:b w:val="0"/>
          <w:i w:val="0"/>
          <w:shadow w:val="0"/>
          <w:emboss w:val="0"/>
          <w:sz w:val="28"/>
          <w:szCs w:val="28"/>
          <w:u w:val="none"/>
          <w:lang w:eastAsia="zh-CN"/>
        </w:rPr>
        <w:t>保函；</w:t>
      </w:r>
      <w:r>
        <w:rPr>
          <w:rFonts w:hint="eastAsia" w:ascii="宋体" w:hAnsi="宋体" w:eastAsia="宋体" w:cs="宋体"/>
          <w:b w:val="0"/>
          <w:i w:val="0"/>
          <w:shadow w:val="0"/>
          <w:emboss w:val="0"/>
          <w:sz w:val="28"/>
          <w:szCs w:val="28"/>
          <w:u w:val="none"/>
          <w:lang w:val="en-US" w:eastAsia="zh-CN"/>
        </w:rPr>
        <w:t>等开标时间到了以后，投标人可以下载明文保函。如下图：</w:t>
      </w:r>
    </w:p>
    <w:p>
      <w:pPr>
        <w:overflowPunct/>
        <w:ind w:left="0" w:leftChars="0" w:firstLine="0" w:firstLineChars="0"/>
        <w:jc w:val="left"/>
        <w:textAlignment w:val="auto"/>
      </w:pPr>
      <w:r>
        <w:drawing>
          <wp:inline distT="0" distB="0" distL="114300" distR="114300">
            <wp:extent cx="5269230" cy="3743325"/>
            <wp:effectExtent l="0" t="0" r="1270" b="3175"/>
            <wp:docPr id="1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1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0" w:firstLineChars="0"/>
        <w:rPr>
          <w:rFonts w:hint="eastAsia" w:ascii="宋体" w:hAnsi="宋体" w:eastAsia="宋体" w:cs="宋体"/>
          <w:b w:val="0"/>
          <w:i w:val="0"/>
          <w:shadow w:val="0"/>
          <w:emboss w:val="0"/>
          <w:sz w:val="21"/>
          <w:szCs w:val="21"/>
          <w:u w:val="none"/>
          <w:lang w:eastAsia="zh-CN"/>
        </w:rPr>
      </w:pPr>
      <w:r>
        <w:drawing>
          <wp:inline distT="0" distB="0" distL="114300" distR="114300">
            <wp:extent cx="5268595" cy="3181985"/>
            <wp:effectExtent l="0" t="0" r="1905" b="5715"/>
            <wp:docPr id="16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2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181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3705860"/>
            <wp:effectExtent l="0" t="0" r="10160" b="2540"/>
            <wp:docPr id="17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3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70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rPr>
          <w:rFonts w:hint="eastAsia"/>
          <w:lang w:eastAsia="zh-CN"/>
        </w:rPr>
      </w:pPr>
      <w:bookmarkStart w:id="11" w:name="_Toc23690"/>
      <w:r>
        <w:rPr>
          <w:rFonts w:hint="eastAsia"/>
          <w:lang w:val="en-US" w:eastAsia="zh-CN"/>
        </w:rPr>
        <w:t>我的订单</w:t>
      </w:r>
      <w:bookmarkEnd w:id="11"/>
    </w:p>
    <w:p>
      <w:pPr>
        <w:bidi w:val="0"/>
        <w:rPr>
          <w:rFonts w:hint="default" w:ascii="宋体" w:hAnsi="宋体" w:eastAsia="宋体" w:cs="宋体"/>
          <w:b w:val="0"/>
          <w:i w:val="0"/>
          <w:shadow w:val="0"/>
          <w:emboss w:val="0"/>
          <w:sz w:val="28"/>
          <w:szCs w:val="28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i w:val="0"/>
          <w:shadow w:val="0"/>
          <w:emboss w:val="0"/>
          <w:sz w:val="28"/>
          <w:szCs w:val="28"/>
          <w:u w:val="none"/>
          <w:lang w:val="en-US" w:eastAsia="zh-CN"/>
        </w:rPr>
        <w:t>在用户中心-我的订单菜单中，可以查看已申请的保函信息，如下图：</w:t>
      </w:r>
    </w:p>
    <w:p>
      <w:pPr>
        <w:overflowPunct/>
        <w:ind w:left="0" w:leftChars="0" w:firstLine="0" w:firstLineChars="0"/>
        <w:jc w:val="left"/>
        <w:textAlignment w:val="auto"/>
      </w:pPr>
      <w:r>
        <w:drawing>
          <wp:inline distT="0" distB="0" distL="114300" distR="114300">
            <wp:extent cx="5266690" cy="2317750"/>
            <wp:effectExtent l="0" t="0" r="3810" b="6350"/>
            <wp:docPr id="18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4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1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0" w:firstLineChars="0"/>
        <w:rPr>
          <w:rFonts w:hint="eastAsia" w:ascii="宋体" w:hAnsi="宋体" w:eastAsia="宋体" w:cs="宋体"/>
          <w:sz w:val="21"/>
          <w:szCs w:val="21"/>
          <w:lang w:eastAsia="zh-CN"/>
        </w:rPr>
      </w:pPr>
    </w:p>
    <w:sectPr>
      <w:headerReference r:id="rId7" w:type="first"/>
      <w:footerReference r:id="rId9" w:type="first"/>
      <w:footerReference r:id="rId8" w:type="default"/>
      <w:pgSz w:w="11906" w:h="16838"/>
      <w:pgMar w:top="1440" w:right="1800" w:bottom="1440" w:left="1800" w:header="567" w:footer="454" w:gutter="0"/>
      <w:pgNumType w:fmt="decimal" w:start="1"/>
      <w:cols w:space="720" w:num="1"/>
      <w:titlePg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20"/>
      </w:pPr>
      <w:r>
        <w:separator/>
      </w:r>
    </w:p>
  </w:endnote>
  <w:endnote w:type="continuationSeparator" w:id="1">
    <w:p>
      <w:pPr>
        <w:spacing w:line="240" w:lineRule="auto"/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思源宋体 CN Light">
    <w:altName w:val="宋体"/>
    <w:panose1 w:val="02020300000000000000"/>
    <w:charset w:val="86"/>
    <w:family w:val="auto"/>
    <w:pitch w:val="default"/>
    <w:sig w:usb0="00000000" w:usb1="00000000" w:usb2="00000016" w:usb3="00000000" w:csb0="60060107" w:csb1="00000000"/>
  </w:font>
  <w:font w:name="华文新魏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思源黑体 CN Regular">
    <w:altName w:val="黑体"/>
    <w:panose1 w:val="020B0500000000000000"/>
    <w:charset w:val="86"/>
    <w:family w:val="auto"/>
    <w:pitch w:val="default"/>
    <w:sig w:usb0="00000000" w:usb1="00000000" w:usb2="00000016" w:usb3="00000000" w:csb0="60060107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top w:val="single" w:color="9BBB59" w:sz="24" w:space="5"/>
      </w:pBdr>
      <w:wordWrap w:val="0"/>
      <w:rPr>
        <w:rFonts w:hint="eastAsia"/>
        <w:i/>
        <w:iCs/>
        <w:color w:val="8C8C8C"/>
        <w:lang w:eastAsia="zh-CN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top w:val="single" w:color="9BBB59" w:sz="24" w:space="5"/>
      </w:pBdr>
      <w:wordWrap/>
      <w:jc w:val="center"/>
      <w:rPr>
        <w:rFonts w:hint="eastAsia"/>
        <w:i/>
        <w:iCs/>
        <w:color w:val="8C8C8C"/>
        <w:lang w:eastAsia="zh-CN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66" name="文本框 6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5"/>
                            <w:rPr>
                              <w:rFonts w:hint="default" w:eastAsia="思源宋体 CN Light"/>
                              <w:lang w:val="en-US" w:eastAsia="zh-CN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  <w:r>
                            <w:rPr>
                              <w:rFonts w:hint="eastAsia"/>
                              <w:lang w:val="en-US" w:eastAsia="zh-CN"/>
                            </w:rPr>
                            <w:t>/9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right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CFof5zICAABj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  <w:rPr>
                        <w:rFonts w:hint="default" w:eastAsia="思源宋体 CN Light"/>
                        <w:lang w:val="en-US" w:eastAsia="zh-CN"/>
                      </w:rPr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  <w:r>
                      <w:rPr>
                        <w:rFonts w:hint="eastAsia"/>
                        <w:lang w:val="en-US" w:eastAsia="zh-CN"/>
                      </w:rPr>
                      <w:t>/9</w:t>
                    </w:r>
                  </w:p>
                </w:txbxContent>
              </v:textbox>
            </v:shape>
          </w:pict>
        </mc:Fallback>
      </mc:AlternateContent>
    </w:r>
    <w:r>
      <w:t>国泰新点软件</w:t>
    </w:r>
    <w:r>
      <w:rPr>
        <w:rFonts w:hint="eastAsia"/>
        <w:lang w:val="en-US" w:eastAsia="zh-CN"/>
      </w:rPr>
      <w:t>股份</w:t>
    </w:r>
    <w:r>
      <w:t>有限公司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top w:val="single" w:color="9BBB59" w:sz="24" w:space="5"/>
      </w:pBdr>
      <w:wordWrap w:val="0"/>
      <w:jc w:val="center"/>
      <w:rPr>
        <w:rFonts w:hint="eastAsia"/>
        <w:i/>
        <w:iCs/>
        <w:color w:val="8C8C8C"/>
        <w:lang w:eastAsia="zh-CN"/>
      </w:rPr>
    </w:pPr>
    <w:r>
      <w:t>国泰新点软件</w:t>
    </w:r>
    <w:r>
      <w:rPr>
        <w:rFonts w:hint="eastAsia"/>
        <w:lang w:val="en-US" w:eastAsia="zh-CN"/>
      </w:rPr>
      <w:t>股份</w:t>
    </w:r>
    <w:r>
      <w:t>有限公司</w:t>
    </w:r>
    <w:r>
      <w:rPr>
        <w:sz w:val="18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67" name="文本框 6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5"/>
                            <w:rPr>
                              <w:rFonts w:hint="default" w:eastAsia="思源宋体 CN Light"/>
                              <w:lang w:val="en-US" w:eastAsia="zh-CN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rPr>
                              <w:rFonts w:hint="eastAsia"/>
                              <w:lang w:val="en-US" w:eastAsia="zh-CN"/>
                            </w:rPr>
                            <w:t>/9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right;mso-position-horizontal-relative:margin;mso-wrap-style:none;z-index:25166131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EryiAg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  <w:rPr>
                        <w:rFonts w:hint="default" w:eastAsia="思源宋体 CN Light"/>
                        <w:lang w:val="en-US" w:eastAsia="zh-CN"/>
                      </w:rPr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rPr>
                        <w:rFonts w:hint="eastAsia"/>
                        <w:lang w:val="en-US" w:eastAsia="zh-CN"/>
                      </w:rPr>
                      <w:t>/9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420"/>
      </w:pPr>
      <w:r>
        <w:separator/>
      </w:r>
    </w:p>
  </w:footnote>
  <w:footnote w:type="continuationSeparator" w:id="1">
    <w:p>
      <w:pPr>
        <w:spacing w:line="360" w:lineRule="auto"/>
        <w:ind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pBdr>
        <w:bottom w:val="thickThinSmallGap" w:color="622423" w:sz="24" w:space="1"/>
      </w:pBdr>
      <w:ind w:left="0" w:leftChars="0" w:firstLine="0" w:firstLineChars="0"/>
      <w:jc w:val="left"/>
      <w:rPr>
        <w:rFonts w:hint="eastAsia" w:ascii="宋体" w:hAnsi="宋体" w:eastAsia="宋体"/>
        <w:color w:val="000000"/>
        <w:lang w:val="en-US" w:eastAsia="zh-CN"/>
      </w:rPr>
    </w:pPr>
    <w:r>
      <w:rPr>
        <w:rFonts w:hint="eastAsia" w:ascii="宋体" w:hAnsi="宋体"/>
      </w:rPr>
      <w:drawing>
        <wp:inline distT="0" distB="0" distL="114300" distR="114300">
          <wp:extent cx="601345" cy="229870"/>
          <wp:effectExtent l="0" t="0" r="8255" b="11430"/>
          <wp:docPr id="23" name="图片 15" descr="小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图片 15" descr="小"/>
                  <pic:cNvPicPr>
                    <a:picLocks noChangeAspect="1"/>
                  </pic:cNvPicPr>
                </pic:nvPicPr>
                <pic:blipFill>
                  <a:blip r:embed="rId1"/>
                  <a:srcRect b="24896"/>
                  <a:stretch>
                    <a:fillRect/>
                  </a:stretch>
                </pic:blipFill>
                <pic:spPr>
                  <a:xfrm>
                    <a:off x="0" y="0"/>
                    <a:ext cx="601345" cy="2298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 w:ascii="宋体" w:hAnsi="宋体"/>
        <w:lang w:val="en-US" w:eastAsia="zh-CN"/>
      </w:rPr>
      <w:t>六安电子保函操作手册</w:t>
    </w:r>
    <w:r>
      <w:rPr>
        <w:rFonts w:hint="eastAsia" w:ascii="宋体" w:hAnsi="宋体"/>
      </w:rPr>
      <w:t xml:space="preserve">                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pBdr>
        <w:bottom w:val="thickThinSmallGap" w:color="622423" w:sz="24" w:space="1"/>
      </w:pBdr>
      <w:ind w:left="0" w:leftChars="0" w:firstLine="0" w:firstLineChars="0"/>
      <w:jc w:val="left"/>
      <w:rPr>
        <w:rFonts w:hint="eastAsia" w:ascii="宋体" w:hAnsi="宋体" w:eastAsia="宋体"/>
        <w:color w:val="000000"/>
        <w:lang w:val="en-US" w:eastAsia="zh-CN"/>
      </w:rPr>
    </w:pPr>
    <w:r>
      <w:rPr>
        <w:rFonts w:hint="eastAsia" w:ascii="宋体" w:hAnsi="宋体"/>
      </w:rPr>
      <w:drawing>
        <wp:inline distT="0" distB="0" distL="114300" distR="114300">
          <wp:extent cx="601345" cy="229870"/>
          <wp:effectExtent l="0" t="0" r="8255" b="11430"/>
          <wp:docPr id="24" name="图片 22" descr="小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图片 22" descr="小"/>
                  <pic:cNvPicPr>
                    <a:picLocks noChangeAspect="1"/>
                  </pic:cNvPicPr>
                </pic:nvPicPr>
                <pic:blipFill>
                  <a:blip r:embed="rId1"/>
                  <a:srcRect b="24896"/>
                  <a:stretch>
                    <a:fillRect/>
                  </a:stretch>
                </pic:blipFill>
                <pic:spPr>
                  <a:xfrm>
                    <a:off x="0" y="0"/>
                    <a:ext cx="601345" cy="2298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 w:ascii="宋体" w:hAnsi="宋体"/>
        <w:lang w:val="en-US" w:eastAsia="zh-CN"/>
      </w:rPr>
      <w:t>六安电子保函操作手册</w:t>
    </w:r>
    <w:r>
      <w:rPr>
        <w:rFonts w:hint="eastAsia" w:ascii="宋体" w:hAnsi="宋体"/>
      </w:rPr>
      <w:t xml:space="preserve">                 </w:t>
    </w:r>
  </w:p>
  <w:p>
    <w:pPr>
      <w:pStyle w:val="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8207A33"/>
    <w:multiLevelType w:val="singleLevel"/>
    <w:tmpl w:val="C8207A33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067F899A"/>
    <w:multiLevelType w:val="multilevel"/>
    <w:tmpl w:val="067F899A"/>
    <w:lvl w:ilvl="0" w:tentative="0">
      <w:start w:val="1"/>
      <w:numFmt w:val="chineseCounting"/>
      <w:pStyle w:val="3"/>
      <w:lvlText w:val="%1、"/>
      <w:lvlJc w:val="left"/>
      <w:pPr>
        <w:ind w:left="0" w:leftChars="0" w:firstLine="0" w:firstLineChars="0"/>
      </w:pPr>
      <w:rPr>
        <w:rFonts w:hint="eastAsia" w:ascii="宋体" w:hAnsi="宋体" w:eastAsia="宋体" w:cs="宋体"/>
      </w:rPr>
    </w:lvl>
    <w:lvl w:ilvl="1" w:tentative="0">
      <w:start w:val="1"/>
      <w:numFmt w:val="decimal"/>
      <w:pStyle w:val="4"/>
      <w:isLgl/>
      <w:lvlText w:val="%1.%2、"/>
      <w:lvlJc w:val="left"/>
      <w:pPr>
        <w:ind w:left="0" w:leftChars="0" w:firstLine="0" w:firstLineChars="0"/>
      </w:pPr>
      <w:rPr>
        <w:rFonts w:hint="eastAsia"/>
      </w:rPr>
    </w:lvl>
    <w:lvl w:ilvl="2" w:tentative="0">
      <w:start w:val="1"/>
      <w:numFmt w:val="decimal"/>
      <w:isLgl/>
      <w:lvlText w:val="%1.%2.%3、"/>
      <w:lvlJc w:val="left"/>
      <w:pPr>
        <w:ind w:left="0" w:leftChars="0" w:firstLine="0" w:firstLineChars="0"/>
      </w:pPr>
      <w:rPr>
        <w:rFonts w:hint="eastAsia"/>
      </w:rPr>
    </w:lvl>
    <w:lvl w:ilvl="3" w:tentative="0">
      <w:start w:val="1"/>
      <w:numFmt w:val="decimal"/>
      <w:isLgl/>
      <w:lvlText w:val="%1.%2.%3.%4、"/>
      <w:lvlJc w:val="left"/>
      <w:pPr>
        <w:ind w:left="864" w:hanging="864"/>
      </w:pPr>
      <w:rPr>
        <w:rFonts w:hint="eastAsia"/>
      </w:rPr>
    </w:lvl>
    <w:lvl w:ilvl="4" w:tentative="0">
      <w:start w:val="1"/>
      <w:numFmt w:val="decimal"/>
      <w:isLgl/>
      <w:lvlText w:val="%1.%2.%3.%4.%5、"/>
      <w:lvlJc w:val="left"/>
      <w:pPr>
        <w:ind w:left="1008" w:hanging="1008"/>
      </w:pPr>
      <w:rPr>
        <w:rFonts w:hint="eastAsia"/>
      </w:rPr>
    </w:lvl>
    <w:lvl w:ilvl="5" w:tentative="0">
      <w:start w:val="1"/>
      <w:numFmt w:val="decimal"/>
      <w:isLgl/>
      <w:lvlText w:val="%1.%2.%3.%4.%5.%6、"/>
      <w:lvlJc w:val="left"/>
      <w:pPr>
        <w:ind w:left="1152" w:hanging="1152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ind w:left="1296" w:hanging="129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ind w:left="1440" w:hanging="1440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ind w:left="1584" w:hanging="1584"/>
      </w:pPr>
      <w:rPr>
        <w:rFonts w:hint="eastAsia"/>
      </w:rPr>
    </w:lvl>
  </w:abstractNum>
  <w:abstractNum w:abstractNumId="2">
    <w:nsid w:val="299113E4"/>
    <w:multiLevelType w:val="singleLevel"/>
    <w:tmpl w:val="299113E4"/>
    <w:lvl w:ilvl="0" w:tentative="0">
      <w:start w:val="1"/>
      <w:numFmt w:val="decimal"/>
      <w:suff w:val="space"/>
      <w:lvlText w:val="%1."/>
      <w:lvlJc w:val="left"/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hyphenationZone w:val="36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EC429B2"/>
    <w:rsid w:val="00F849E8"/>
    <w:rsid w:val="01F07665"/>
    <w:rsid w:val="023A7DF1"/>
    <w:rsid w:val="04441094"/>
    <w:rsid w:val="05003C6C"/>
    <w:rsid w:val="056C76FB"/>
    <w:rsid w:val="07606ED2"/>
    <w:rsid w:val="077D5785"/>
    <w:rsid w:val="0ACF4FEF"/>
    <w:rsid w:val="0B19728F"/>
    <w:rsid w:val="0CC81734"/>
    <w:rsid w:val="0D037E5A"/>
    <w:rsid w:val="0D94502E"/>
    <w:rsid w:val="11031588"/>
    <w:rsid w:val="115501B7"/>
    <w:rsid w:val="132F2929"/>
    <w:rsid w:val="14A50592"/>
    <w:rsid w:val="1511571C"/>
    <w:rsid w:val="15237216"/>
    <w:rsid w:val="156B6B1B"/>
    <w:rsid w:val="15805D24"/>
    <w:rsid w:val="179F2A8E"/>
    <w:rsid w:val="18136AAD"/>
    <w:rsid w:val="19086CCC"/>
    <w:rsid w:val="196F425F"/>
    <w:rsid w:val="1A1F2F33"/>
    <w:rsid w:val="1B6D5233"/>
    <w:rsid w:val="1BAD2F6E"/>
    <w:rsid w:val="1C2818B8"/>
    <w:rsid w:val="1CD32158"/>
    <w:rsid w:val="1F8A55B6"/>
    <w:rsid w:val="204B5C9C"/>
    <w:rsid w:val="20F424E2"/>
    <w:rsid w:val="21281605"/>
    <w:rsid w:val="21BC7065"/>
    <w:rsid w:val="227E339E"/>
    <w:rsid w:val="243A3CD5"/>
    <w:rsid w:val="25260FDF"/>
    <w:rsid w:val="25CE25B8"/>
    <w:rsid w:val="2625706C"/>
    <w:rsid w:val="28215C1B"/>
    <w:rsid w:val="282C46A1"/>
    <w:rsid w:val="285046F5"/>
    <w:rsid w:val="290A09E5"/>
    <w:rsid w:val="291E3C12"/>
    <w:rsid w:val="2924367A"/>
    <w:rsid w:val="29D336DD"/>
    <w:rsid w:val="2B090254"/>
    <w:rsid w:val="2B3460B5"/>
    <w:rsid w:val="2BAE173D"/>
    <w:rsid w:val="2C4A2C84"/>
    <w:rsid w:val="2C5849F4"/>
    <w:rsid w:val="2C8E0EC6"/>
    <w:rsid w:val="2F0612B2"/>
    <w:rsid w:val="2F9B6FAC"/>
    <w:rsid w:val="2FA87063"/>
    <w:rsid w:val="31385CB7"/>
    <w:rsid w:val="32BA048E"/>
    <w:rsid w:val="33027FB1"/>
    <w:rsid w:val="331B0AFD"/>
    <w:rsid w:val="33741566"/>
    <w:rsid w:val="33965C4C"/>
    <w:rsid w:val="33F5238B"/>
    <w:rsid w:val="37BF3B10"/>
    <w:rsid w:val="38105642"/>
    <w:rsid w:val="38D62D63"/>
    <w:rsid w:val="3BAF08F6"/>
    <w:rsid w:val="3D033206"/>
    <w:rsid w:val="3DC5095F"/>
    <w:rsid w:val="3DE627A9"/>
    <w:rsid w:val="3E1C20AF"/>
    <w:rsid w:val="3E800921"/>
    <w:rsid w:val="3F9B41FF"/>
    <w:rsid w:val="408419DB"/>
    <w:rsid w:val="410A6252"/>
    <w:rsid w:val="42124C09"/>
    <w:rsid w:val="434A66E6"/>
    <w:rsid w:val="484F5676"/>
    <w:rsid w:val="48764D88"/>
    <w:rsid w:val="49326BB3"/>
    <w:rsid w:val="49F55A05"/>
    <w:rsid w:val="4A4B2E1F"/>
    <w:rsid w:val="4A6F6637"/>
    <w:rsid w:val="4C8378C7"/>
    <w:rsid w:val="4CA91394"/>
    <w:rsid w:val="4D067263"/>
    <w:rsid w:val="4F113C54"/>
    <w:rsid w:val="4F712496"/>
    <w:rsid w:val="508079D6"/>
    <w:rsid w:val="514A74EB"/>
    <w:rsid w:val="514A79D5"/>
    <w:rsid w:val="527C00C6"/>
    <w:rsid w:val="52B17D44"/>
    <w:rsid w:val="53417D53"/>
    <w:rsid w:val="53447A21"/>
    <w:rsid w:val="535860E5"/>
    <w:rsid w:val="56022040"/>
    <w:rsid w:val="56EF59DC"/>
    <w:rsid w:val="56FB3DFF"/>
    <w:rsid w:val="570A31D2"/>
    <w:rsid w:val="57432534"/>
    <w:rsid w:val="57CA72D5"/>
    <w:rsid w:val="5A714758"/>
    <w:rsid w:val="5B0A68FA"/>
    <w:rsid w:val="5EC429B2"/>
    <w:rsid w:val="5ED35A05"/>
    <w:rsid w:val="5F5E2442"/>
    <w:rsid w:val="6103256E"/>
    <w:rsid w:val="625D55CA"/>
    <w:rsid w:val="63B636AC"/>
    <w:rsid w:val="686404DF"/>
    <w:rsid w:val="69AC30ED"/>
    <w:rsid w:val="69F51484"/>
    <w:rsid w:val="6BFE6BB5"/>
    <w:rsid w:val="6E6005AF"/>
    <w:rsid w:val="6E8B68E5"/>
    <w:rsid w:val="6F1E7466"/>
    <w:rsid w:val="6F271BC8"/>
    <w:rsid w:val="708D76A2"/>
    <w:rsid w:val="715D0CBC"/>
    <w:rsid w:val="71905AEA"/>
    <w:rsid w:val="732166E4"/>
    <w:rsid w:val="74EF1FE6"/>
    <w:rsid w:val="764E0FD5"/>
    <w:rsid w:val="76E40DF1"/>
    <w:rsid w:val="7736526B"/>
    <w:rsid w:val="77C64C16"/>
    <w:rsid w:val="78053DFE"/>
    <w:rsid w:val="7ABC0B24"/>
    <w:rsid w:val="7BB133A3"/>
    <w:rsid w:val="7BDD77B1"/>
    <w:rsid w:val="7C9807DC"/>
    <w:rsid w:val="7CBC0943"/>
    <w:rsid w:val="7E0C1BB9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spacing w:line="360" w:lineRule="auto"/>
      <w:ind w:firstLine="420" w:firstLineChars="200"/>
      <w:jc w:val="both"/>
    </w:pPr>
    <w:rPr>
      <w:rFonts w:ascii="Calibri" w:hAnsi="Calibri" w:eastAsia="思源宋体 CN Light" w:cs="Times New Roman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qFormat/>
    <w:uiPriority w:val="0"/>
    <w:pPr>
      <w:keepNext/>
      <w:keepLines/>
      <w:widowControl/>
      <w:numPr>
        <w:ilvl w:val="0"/>
        <w:numId w:val="1"/>
      </w:numPr>
      <w:spacing w:before="120" w:after="120" w:line="360" w:lineRule="auto"/>
      <w:ind w:left="0" w:firstLine="0"/>
      <w:jc w:val="left"/>
      <w:outlineLvl w:val="0"/>
    </w:pPr>
    <w:rPr>
      <w:rFonts w:ascii="Times New Roman" w:hAnsi="Times New Roman" w:eastAsia="思源宋体 CN Light"/>
      <w:b/>
      <w:bCs/>
      <w:kern w:val="44"/>
      <w:sz w:val="32"/>
      <w:szCs w:val="44"/>
    </w:rPr>
  </w:style>
  <w:style w:type="paragraph" w:styleId="4">
    <w:name w:val="heading 2"/>
    <w:basedOn w:val="1"/>
    <w:next w:val="1"/>
    <w:unhideWhenUsed/>
    <w:qFormat/>
    <w:uiPriority w:val="0"/>
    <w:pPr>
      <w:keepNext/>
      <w:keepLines/>
      <w:numPr>
        <w:ilvl w:val="1"/>
        <w:numId w:val="1"/>
      </w:numPr>
      <w:tabs>
        <w:tab w:val="left" w:pos="576"/>
      </w:tabs>
      <w:adjustRightInd w:val="0"/>
      <w:snapToGrid w:val="0"/>
      <w:spacing w:before="120" w:after="120" w:line="360" w:lineRule="auto"/>
      <w:ind w:left="0" w:firstLine="0" w:firstLineChars="0"/>
      <w:outlineLvl w:val="1"/>
    </w:pPr>
    <w:rPr>
      <w:rFonts w:ascii="Arial" w:hAnsi="Arial"/>
      <w:b/>
      <w:bCs/>
      <w:sz w:val="30"/>
      <w:szCs w:val="32"/>
    </w:rPr>
  </w:style>
  <w:style w:type="character" w:default="1" w:styleId="10">
    <w:name w:val="Default Paragraph Font"/>
    <w:semiHidden/>
    <w:qFormat/>
    <w:uiPriority w:val="0"/>
  </w:style>
  <w:style w:type="table" w:default="1" w:styleId="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样式 首行缩进:  2 字符"/>
    <w:basedOn w:val="1"/>
    <w:qFormat/>
    <w:uiPriority w:val="0"/>
    <w:pPr>
      <w:ind w:firstLine="480" w:firstLineChars="200"/>
    </w:pPr>
    <w:rPr>
      <w:rFonts w:ascii="Calibri" w:hAnsi="Calibri" w:cs="宋体"/>
      <w:color w:val="000000"/>
      <w:szCs w:val="20"/>
    </w:r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7">
    <w:name w:val="toc 1"/>
    <w:basedOn w:val="1"/>
    <w:next w:val="1"/>
    <w:qFormat/>
    <w:uiPriority w:val="0"/>
  </w:style>
  <w:style w:type="paragraph" w:styleId="8">
    <w:name w:val="toc 2"/>
    <w:basedOn w:val="1"/>
    <w:next w:val="1"/>
    <w:qFormat/>
    <w:uiPriority w:val="0"/>
    <w:pPr>
      <w:ind w:left="420" w:leftChars="200"/>
    </w:pPr>
  </w:style>
  <w:style w:type="character" w:styleId="11">
    <w:name w:val="Hyperlink"/>
    <w:basedOn w:val="10"/>
    <w:qFormat/>
    <w:uiPriority w:val="0"/>
    <w:rPr>
      <w:color w:val="0000FF"/>
      <w:u w:val="single"/>
    </w:rPr>
  </w:style>
  <w:style w:type="paragraph" w:customStyle="1" w:styleId="12">
    <w:name w:val="WPSOffice手动目录 1"/>
    <w:qFormat/>
    <w:uiPriority w:val="0"/>
    <w:pPr>
      <w:ind w:leftChars="0"/>
    </w:pPr>
    <w:rPr>
      <w:rFonts w:ascii="Calibri" w:hAnsi="Calibri" w:eastAsia="宋体" w:cs="Times New Roman"/>
      <w:sz w:val="20"/>
      <w:szCs w:val="20"/>
    </w:rPr>
  </w:style>
  <w:style w:type="paragraph" w:customStyle="1" w:styleId="13">
    <w:name w:val="WPSOffice手动目录 2"/>
    <w:qFormat/>
    <w:uiPriority w:val="0"/>
    <w:pPr>
      <w:ind w:leftChars="200"/>
    </w:pPr>
    <w:rPr>
      <w:rFonts w:ascii="Calibri" w:hAnsi="Calibri" w:eastAsia="宋体" w:cs="Times New Roman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3.xml"/><Relationship Id="rId8" Type="http://schemas.openxmlformats.org/officeDocument/2006/relationships/footer" Target="footer2.xml"/><Relationship Id="rId7" Type="http://schemas.openxmlformats.org/officeDocument/2006/relationships/header" Target="header2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7" Type="http://schemas.openxmlformats.org/officeDocument/2006/relationships/fontTable" Target="fontTable.xml"/><Relationship Id="rId36" Type="http://schemas.openxmlformats.org/officeDocument/2006/relationships/numbering" Target="numbering.xml"/><Relationship Id="rId35" Type="http://schemas.openxmlformats.org/officeDocument/2006/relationships/customXml" Target="../customXml/item1.xml"/><Relationship Id="rId34" Type="http://schemas.openxmlformats.org/officeDocument/2006/relationships/image" Target="media/image25.png"/><Relationship Id="rId33" Type="http://schemas.openxmlformats.org/officeDocument/2006/relationships/image" Target="media/image24.png"/><Relationship Id="rId32" Type="http://schemas.openxmlformats.org/officeDocument/2006/relationships/image" Target="media/image23.png"/><Relationship Id="rId31" Type="http://schemas.openxmlformats.org/officeDocument/2006/relationships/image" Target="media/image22.png"/><Relationship Id="rId30" Type="http://schemas.openxmlformats.org/officeDocument/2006/relationships/image" Target="media/image21.png"/><Relationship Id="rId3" Type="http://schemas.openxmlformats.org/officeDocument/2006/relationships/footnotes" Target="footnotes.xml"/><Relationship Id="rId29" Type="http://schemas.openxmlformats.org/officeDocument/2006/relationships/image" Target="media/image20.png"/><Relationship Id="rId28" Type="http://schemas.openxmlformats.org/officeDocument/2006/relationships/image" Target="media/image19.png"/><Relationship Id="rId27" Type="http://schemas.openxmlformats.org/officeDocument/2006/relationships/image" Target="media/image18.png"/><Relationship Id="rId26" Type="http://schemas.openxmlformats.org/officeDocument/2006/relationships/image" Target="media/image17.png"/><Relationship Id="rId25" Type="http://schemas.openxmlformats.org/officeDocument/2006/relationships/image" Target="media/image16.png"/><Relationship Id="rId24" Type="http://schemas.openxmlformats.org/officeDocument/2006/relationships/image" Target="media/image15.png"/><Relationship Id="rId23" Type="http://schemas.openxmlformats.org/officeDocument/2006/relationships/image" Target="media/image14.png"/><Relationship Id="rId22" Type="http://schemas.openxmlformats.org/officeDocument/2006/relationships/image" Target="media/image13.png"/><Relationship Id="rId21" Type="http://schemas.openxmlformats.org/officeDocument/2006/relationships/image" Target="media/image12.png"/><Relationship Id="rId20" Type="http://schemas.openxmlformats.org/officeDocument/2006/relationships/image" Target="media/image11.png"/><Relationship Id="rId2" Type="http://schemas.openxmlformats.org/officeDocument/2006/relationships/settings" Target="settings.xml"/><Relationship Id="rId19" Type="http://schemas.openxmlformats.org/officeDocument/2006/relationships/image" Target="media/image10.png"/><Relationship Id="rId18" Type="http://schemas.openxmlformats.org/officeDocument/2006/relationships/image" Target="media/image9.png"/><Relationship Id="rId17" Type="http://schemas.openxmlformats.org/officeDocument/2006/relationships/image" Target="media/image8.png"/><Relationship Id="rId16" Type="http://schemas.openxmlformats.org/officeDocument/2006/relationships/image" Target="media/image7.png"/><Relationship Id="rId15" Type="http://schemas.openxmlformats.org/officeDocument/2006/relationships/image" Target="media/image6.png"/><Relationship Id="rId14" Type="http://schemas.openxmlformats.org/officeDocument/2006/relationships/image" Target="media/image5.png"/><Relationship Id="rId13" Type="http://schemas.openxmlformats.org/officeDocument/2006/relationships/image" Target="media/image4.png"/><Relationship Id="rId12" Type="http://schemas.openxmlformats.org/officeDocument/2006/relationships/image" Target="media/image3.png"/><Relationship Id="rId11" Type="http://schemas.openxmlformats.org/officeDocument/2006/relationships/image" Target="media/image2.png"/><Relationship Id="rId10" Type="http://schemas.openxmlformats.org/officeDocument/2006/relationships/theme" Target="theme/theme1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Office_11.1.0.10938_F1E327BC-269C-435d-A152-05C5408002CA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2020-05-18T08:40:00Z</dcterms:created>
  <dc:creator>SPECIAL-90</dc:creator>
  <cp:lastModifiedBy>疯子1387163789</cp:lastModifiedBy>
  <dcterms:modified xsi:type="dcterms:W3CDTF">2021-10-29T02:34:13Z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2052-11.1.0.10938</vt:lpwstr>
  </property>
  <property fmtid="{D5CDD505-2E9C-101B-9397-08002B2CF9AE}" pid="3" name="ICV">
    <vt:lpwstr>5769331F77A947A8B8408380CD6912F4</vt:lpwstr>
  </property>
</Properties>
</file>