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360E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第一包</w:t>
      </w:r>
    </w:p>
    <w:tbl>
      <w:tblPr>
        <w:tblStyle w:val="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96"/>
        <w:gridCol w:w="1093"/>
        <w:gridCol w:w="3494"/>
        <w:gridCol w:w="825"/>
        <w:gridCol w:w="896"/>
        <w:gridCol w:w="849"/>
        <w:gridCol w:w="548"/>
      </w:tblGrid>
      <w:tr w14:paraId="770F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7" w:type="pct"/>
            <w:vAlign w:val="center"/>
          </w:tcPr>
          <w:p w14:paraId="545035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序号</w:t>
            </w:r>
          </w:p>
        </w:tc>
        <w:tc>
          <w:tcPr>
            <w:tcW w:w="653" w:type="pct"/>
            <w:vAlign w:val="center"/>
          </w:tcPr>
          <w:p w14:paraId="198E7A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货物名称</w:t>
            </w:r>
          </w:p>
        </w:tc>
        <w:tc>
          <w:tcPr>
            <w:tcW w:w="2081" w:type="pct"/>
            <w:vAlign w:val="center"/>
          </w:tcPr>
          <w:p w14:paraId="081AA1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技术参数及要求</w:t>
            </w:r>
          </w:p>
        </w:tc>
        <w:tc>
          <w:tcPr>
            <w:tcW w:w="473" w:type="pct"/>
            <w:vAlign w:val="center"/>
          </w:tcPr>
          <w:p w14:paraId="7344D7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数量</w:t>
            </w:r>
          </w:p>
          <w:p w14:paraId="7435FB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w:t>
            </w:r>
            <w:r>
              <w:rPr>
                <w:rFonts w:hint="eastAsia" w:ascii="宋体" w:hAnsi="宋体" w:eastAsia="宋体" w:cs="@仿宋_GB2312"/>
                <w:b/>
                <w:bCs/>
                <w:color w:val="auto"/>
                <w:sz w:val="24"/>
                <w:szCs w:val="18"/>
                <w:highlight w:val="none"/>
                <w:lang w:val="en-US" w:eastAsia="zh-CN"/>
              </w:rPr>
              <w:t>套</w:t>
            </w:r>
            <w:r>
              <w:rPr>
                <w:rFonts w:hint="eastAsia" w:ascii="宋体" w:hAnsi="宋体" w:eastAsia="宋体" w:cs="@仿宋_GB2312"/>
                <w:b/>
                <w:bCs/>
                <w:color w:val="auto"/>
                <w:sz w:val="24"/>
                <w:szCs w:val="18"/>
                <w:highlight w:val="none"/>
              </w:rPr>
              <w:t>）</w:t>
            </w:r>
          </w:p>
        </w:tc>
        <w:tc>
          <w:tcPr>
            <w:tcW w:w="536" w:type="pct"/>
            <w:vAlign w:val="center"/>
          </w:tcPr>
          <w:p w14:paraId="13E3A6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所属</w:t>
            </w:r>
          </w:p>
          <w:p w14:paraId="61B649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行业</w:t>
            </w:r>
          </w:p>
        </w:tc>
        <w:tc>
          <w:tcPr>
            <w:tcW w:w="508" w:type="pct"/>
            <w:vAlign w:val="center"/>
          </w:tcPr>
          <w:p w14:paraId="7DB28F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是否为核心产品</w:t>
            </w:r>
          </w:p>
        </w:tc>
        <w:tc>
          <w:tcPr>
            <w:tcW w:w="329" w:type="pct"/>
            <w:vAlign w:val="center"/>
          </w:tcPr>
          <w:p w14:paraId="7DA129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备注</w:t>
            </w:r>
          </w:p>
        </w:tc>
      </w:tr>
      <w:tr w14:paraId="451D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7" w:type="pct"/>
            <w:vAlign w:val="center"/>
          </w:tcPr>
          <w:p w14:paraId="66FAEC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1</w:t>
            </w:r>
          </w:p>
        </w:tc>
        <w:tc>
          <w:tcPr>
            <w:tcW w:w="653" w:type="pct"/>
            <w:vAlign w:val="center"/>
          </w:tcPr>
          <w:p w14:paraId="5397C4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培智实验教科书配套资源包·九年级上册</w:t>
            </w:r>
          </w:p>
        </w:tc>
        <w:tc>
          <w:tcPr>
            <w:tcW w:w="2081" w:type="pct"/>
            <w:shd w:val="clear" w:color="auto" w:fill="auto"/>
            <w:vAlign w:val="top"/>
          </w:tcPr>
          <w:p w14:paraId="7AD1427E">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一、资源参数：</w:t>
            </w:r>
          </w:p>
          <w:p w14:paraId="0E688E81">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b/>
                <w:bCs/>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★1、教学资源内动漫人物形象应与学校使用教材人物形象完全一致,未侵犯他人知识产权，合规合法。</w:t>
            </w:r>
          </w:p>
          <w:p w14:paraId="66E895F5">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2、具备视频、图片、游戏、文字功能。</w:t>
            </w:r>
          </w:p>
          <w:p w14:paraId="68E6E033">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3、配套培智学校义务实验教科书（人教版）九年级上《生活适应》《生活语文》《生活数学》设计和制作的教育教学资源。</w:t>
            </w:r>
          </w:p>
          <w:p w14:paraId="382D26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4、九年级上册</w:t>
            </w:r>
            <w:r>
              <w:rPr>
                <w:rFonts w:hint="eastAsia" w:ascii="宋体" w:hAnsi="宋体" w:eastAsia="宋体" w:cs="宋体"/>
                <w:b/>
                <w:bCs/>
                <w:sz w:val="24"/>
                <w:szCs w:val="24"/>
                <w:highlight w:val="none"/>
                <w:vertAlign w:val="baseline"/>
                <w:lang w:val="en-US" w:eastAsia="zh-CN"/>
              </w:rPr>
              <w:t>生活适应</w:t>
            </w:r>
            <w:r>
              <w:rPr>
                <w:rFonts w:hint="eastAsia" w:ascii="宋体" w:hAnsi="宋体" w:eastAsia="宋体" w:cs="宋体"/>
                <w:sz w:val="24"/>
                <w:szCs w:val="24"/>
                <w:highlight w:val="none"/>
                <w:vertAlign w:val="baseline"/>
                <w:lang w:val="en-US" w:eastAsia="zh-CN"/>
              </w:rPr>
              <w:t>类课程资源内容，内容包含但不限于：</w:t>
            </w:r>
            <w:r>
              <w:rPr>
                <w:rFonts w:hint="eastAsia" w:ascii="宋体" w:hAnsi="宋体" w:eastAsia="宋体" w:cs="宋体"/>
                <w:b w:val="0"/>
                <w:bCs w:val="0"/>
                <w:color w:val="auto"/>
                <w:spacing w:val="6"/>
                <w:sz w:val="24"/>
                <w:szCs w:val="24"/>
                <w:lang w:val="en-US" w:eastAsia="zh-CN"/>
              </w:rPr>
              <w:t>①学会分工和合作；②集体活动守规则；③没有共产党就没有新中国；④建设社会主义新中国；⑤改革开放展宏图；⑥开创新时代。</w:t>
            </w:r>
            <w:r>
              <w:rPr>
                <w:rFonts w:hint="eastAsia" w:ascii="宋体" w:hAnsi="宋体" w:eastAsia="宋体" w:cs="宋体"/>
                <w:b w:val="0"/>
                <w:bCs w:val="0"/>
                <w:color w:val="auto"/>
                <w:sz w:val="24"/>
                <w:szCs w:val="24"/>
                <w:lang w:val="en-US" w:eastAsia="zh-CN"/>
              </w:rPr>
              <w:t>课程资源类型（以下为估算数据）：</w:t>
            </w:r>
            <w:r>
              <w:rPr>
                <w:rFonts w:hint="eastAsia" w:ascii="宋体" w:hAnsi="宋体" w:eastAsia="宋体" w:cs="宋体"/>
                <w:sz w:val="24"/>
                <w:szCs w:val="24"/>
                <w:lang w:val="en-US" w:eastAsia="zh-CN"/>
              </w:rPr>
              <w:t>视频（不少于27个）、图片（不少于90幅）、互动游戏（不少于3个）、文字活动方案（不少于20个）。</w:t>
            </w:r>
          </w:p>
          <w:p w14:paraId="36A8403C">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★5、九年级上册</w:t>
            </w:r>
            <w:r>
              <w:rPr>
                <w:rFonts w:hint="eastAsia" w:ascii="宋体" w:hAnsi="宋体" w:eastAsia="宋体" w:cs="宋体"/>
                <w:b/>
                <w:bCs/>
                <w:sz w:val="24"/>
                <w:szCs w:val="24"/>
                <w:highlight w:val="none"/>
                <w:vertAlign w:val="baseline"/>
                <w:lang w:val="en-US" w:eastAsia="zh-CN"/>
              </w:rPr>
              <w:t>生活语文</w:t>
            </w:r>
            <w:r>
              <w:rPr>
                <w:rFonts w:hint="eastAsia" w:ascii="宋体" w:hAnsi="宋体" w:eastAsia="宋体" w:cs="宋体"/>
                <w:sz w:val="24"/>
                <w:szCs w:val="24"/>
                <w:highlight w:val="none"/>
                <w:vertAlign w:val="baseline"/>
                <w:lang w:val="en-US" w:eastAsia="zh-CN"/>
              </w:rPr>
              <w:t>类课程资源内容，内容包含但不限于：</w:t>
            </w:r>
            <w:r>
              <w:rPr>
                <w:rFonts w:hint="eastAsia" w:ascii="宋体" w:hAnsi="宋体" w:eastAsia="宋体" w:cs="宋体"/>
                <w:b w:val="0"/>
                <w:bCs w:val="0"/>
                <w:color w:val="auto"/>
                <w:sz w:val="24"/>
                <w:szCs w:val="24"/>
                <w:lang w:val="en-US" w:eastAsia="zh-CN"/>
              </w:rPr>
              <w:t>①李时珍；②曹冲称象；◎语文天地；③给家乡孩子的信；④游子吟；⑤我不是最弱小的；◎语文天地；◎写话与习作 写日记；⑥购物小票；⑦乘车信息；⑧火烧云；⑨观潮；⑩海滨小城；◎语文天地；◎写话与习作 观察记录表；⑪花钟；⑫读不完的大书；⑬夜间飞行的秘密；◎语文天地；⑭不懂就要问；⑮手术台就是阵地；◎语文天地；◎写话与习作 写出一个人的主要特点；自读课文 ①爬天都峰；②我家的杏熟了；③我们奇妙的世界。课程资源类型（以下为估算数据）：</w:t>
            </w:r>
            <w:r>
              <w:rPr>
                <w:rFonts w:hint="eastAsia" w:ascii="宋体" w:hAnsi="宋体" w:eastAsia="宋体" w:cs="宋体"/>
                <w:sz w:val="24"/>
                <w:szCs w:val="24"/>
                <w:lang w:val="en-US" w:eastAsia="zh-CN"/>
              </w:rPr>
              <w:t>视频（不少于155个）、图片（不少于165幅）、互动游戏（不少于20个）、文字活动方案（不少于45个）。</w:t>
            </w:r>
          </w:p>
          <w:p w14:paraId="7D6980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6、九年级上册</w:t>
            </w:r>
            <w:r>
              <w:rPr>
                <w:rFonts w:hint="eastAsia" w:ascii="宋体" w:hAnsi="宋体" w:eastAsia="宋体" w:cs="宋体"/>
                <w:b/>
                <w:bCs/>
                <w:sz w:val="24"/>
                <w:szCs w:val="24"/>
                <w:highlight w:val="none"/>
                <w:vertAlign w:val="baseline"/>
                <w:lang w:val="en-US" w:eastAsia="zh-CN"/>
              </w:rPr>
              <w:t>生活数学</w:t>
            </w:r>
            <w:r>
              <w:rPr>
                <w:rFonts w:hint="eastAsia" w:ascii="宋体" w:hAnsi="宋体" w:eastAsia="宋体" w:cs="宋体"/>
                <w:sz w:val="24"/>
                <w:szCs w:val="24"/>
                <w:highlight w:val="none"/>
                <w:vertAlign w:val="baseline"/>
                <w:lang w:val="en-US" w:eastAsia="zh-CN"/>
              </w:rPr>
              <w:t>类课程资源内容，内容包含但不限于：</w:t>
            </w:r>
            <w:r>
              <w:rPr>
                <w:rFonts w:hint="eastAsia" w:ascii="宋体" w:hAnsi="宋体" w:eastAsia="宋体" w:cs="宋体"/>
                <w:b w:val="0"/>
                <w:bCs w:val="0"/>
                <w:color w:val="auto"/>
                <w:sz w:val="24"/>
                <w:szCs w:val="24"/>
                <w:lang w:val="en-US" w:eastAsia="zh-CN"/>
              </w:rPr>
              <w:t>①分数的初步认识；②小数的初步认识；③百分数的初步认识；④认识方位；◎综合与实践；⑤总复习。课程资源类型（以下为估算数据）：</w:t>
            </w:r>
            <w:r>
              <w:rPr>
                <w:rFonts w:hint="eastAsia" w:ascii="宋体" w:hAnsi="宋体" w:eastAsia="宋体" w:cs="宋体"/>
                <w:b w:val="0"/>
                <w:bCs w:val="0"/>
                <w:color w:val="000000"/>
                <w:sz w:val="24"/>
                <w:szCs w:val="24"/>
                <w:vertAlign w:val="baseline"/>
                <w:lang w:val="en-US" w:eastAsia="zh-CN"/>
              </w:rPr>
              <w:t>视频（不少于45个）、图片（不少于58幅）、互动游戏（不少于40个）、文字活动方案（不少于51个）。</w:t>
            </w:r>
          </w:p>
          <w:p w14:paraId="69A0DE87">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7、资源说明</w:t>
            </w:r>
          </w:p>
          <w:p w14:paraId="0F7FCC16">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拍摄的真人视频、自制的动漫等视频资源。</w:t>
            </w:r>
          </w:p>
          <w:p w14:paraId="0C186269">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拍摄的图片、自创的卡通图片等资源。</w:t>
            </w:r>
          </w:p>
          <w:p w14:paraId="48EC8690">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根据课程标准、教学目标设置的人机互动游戏。</w:t>
            </w:r>
          </w:p>
          <w:p w14:paraId="2C062CF8">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实践活动、线下游戏的文字活动方案。</w:t>
            </w:r>
          </w:p>
          <w:p w14:paraId="1C12831C">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8、功能说明</w:t>
            </w:r>
          </w:p>
          <w:p w14:paraId="560BE5C7">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“实验教科书配套资源包·九年级上”电子书界面功能按键包含：背景音开关，音量调节、教学按键（如表扬、安静等）、刷新、暂停、返回、缩小、退出等。</w:t>
            </w:r>
          </w:p>
          <w:p w14:paraId="33A8C710">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color w:val="000000"/>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二、硬件部分：</w:t>
            </w:r>
            <w:r>
              <w:rPr>
                <w:rFonts w:hint="eastAsia" w:ascii="宋体" w:hAnsi="宋体" w:eastAsia="宋体" w:cs="宋体"/>
                <w:sz w:val="24"/>
                <w:szCs w:val="24"/>
                <w:highlight w:val="none"/>
                <w:vertAlign w:val="baseline"/>
                <w:lang w:val="en-US" w:eastAsia="zh-CN"/>
              </w:rPr>
              <w:br w:type="textWrapping"/>
            </w:r>
            <w:r>
              <w:rPr>
                <w:rFonts w:hint="eastAsia" w:ascii="宋体" w:hAnsi="宋体" w:eastAsia="宋体" w:cs="宋体"/>
                <w:sz w:val="24"/>
                <w:szCs w:val="24"/>
                <w:highlight w:val="none"/>
                <w:vertAlign w:val="baseline"/>
                <w:lang w:val="en-US" w:eastAsia="zh-CN"/>
              </w:rPr>
              <w:t>存储容量：16G*3个</w:t>
            </w:r>
            <w:r>
              <w:rPr>
                <w:rFonts w:hint="eastAsia" w:ascii="宋体" w:hAnsi="宋体" w:eastAsia="宋体" w:cs="宋体"/>
                <w:sz w:val="24"/>
                <w:szCs w:val="24"/>
                <w:highlight w:val="none"/>
                <w:vertAlign w:val="baseline"/>
                <w:lang w:val="en-US" w:eastAsia="zh-CN"/>
              </w:rPr>
              <w:br w:type="textWrapping"/>
            </w:r>
            <w:r>
              <w:rPr>
                <w:rFonts w:hint="eastAsia" w:ascii="宋体" w:hAnsi="宋体" w:eastAsia="宋体" w:cs="宋体"/>
                <w:sz w:val="24"/>
                <w:szCs w:val="24"/>
                <w:highlight w:val="none"/>
                <w:vertAlign w:val="baseline"/>
                <w:lang w:val="en-US" w:eastAsia="zh-CN"/>
              </w:rPr>
              <w:t>接口：USB3.0</w:t>
            </w:r>
            <w:r>
              <w:rPr>
                <w:rFonts w:hint="eastAsia" w:ascii="宋体" w:hAnsi="宋体" w:eastAsia="宋体" w:cs="宋体"/>
                <w:sz w:val="24"/>
                <w:szCs w:val="24"/>
                <w:highlight w:val="none"/>
                <w:vertAlign w:val="baseline"/>
                <w:lang w:val="en-US" w:eastAsia="zh-CN"/>
              </w:rPr>
              <w:br w:type="textWrapping"/>
            </w:r>
            <w:r>
              <w:rPr>
                <w:rFonts w:hint="eastAsia" w:ascii="宋体" w:hAnsi="宋体" w:eastAsia="宋体" w:cs="宋体"/>
                <w:sz w:val="24"/>
                <w:szCs w:val="24"/>
                <w:highlight w:val="none"/>
                <w:vertAlign w:val="baseline"/>
                <w:lang w:val="en-US" w:eastAsia="zh-CN"/>
              </w:rPr>
              <w:t>读写速度：</w:t>
            </w:r>
            <w:r>
              <w:rPr>
                <w:rFonts w:hint="eastAsia" w:ascii="宋体" w:hAnsi="宋体" w:eastAsia="宋体" w:cs="宋体"/>
                <w:sz w:val="24"/>
                <w:szCs w:val="24"/>
              </w:rPr>
              <w:t>7~17MB/S</w:t>
            </w:r>
            <w:r>
              <w:rPr>
                <w:rFonts w:hint="eastAsia" w:ascii="宋体" w:hAnsi="宋体" w:eastAsia="宋体" w:cs="宋体"/>
                <w:sz w:val="24"/>
                <w:szCs w:val="24"/>
                <w:lang w:eastAsia="zh-CN"/>
              </w:rPr>
              <w:t>。</w:t>
            </w:r>
          </w:p>
        </w:tc>
        <w:tc>
          <w:tcPr>
            <w:tcW w:w="473" w:type="pct"/>
            <w:vAlign w:val="center"/>
          </w:tcPr>
          <w:p w14:paraId="336ABF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w:t>
            </w:r>
          </w:p>
        </w:tc>
        <w:tc>
          <w:tcPr>
            <w:tcW w:w="536" w:type="pct"/>
            <w:vAlign w:val="center"/>
          </w:tcPr>
          <w:p w14:paraId="19B9F8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信息传输软件和信息技术服务业</w:t>
            </w:r>
          </w:p>
        </w:tc>
        <w:tc>
          <w:tcPr>
            <w:tcW w:w="508" w:type="pct"/>
            <w:vAlign w:val="center"/>
          </w:tcPr>
          <w:p w14:paraId="73FA4E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eastAsia="zh-CN"/>
              </w:rPr>
              <w:t>是</w:t>
            </w:r>
          </w:p>
        </w:tc>
        <w:tc>
          <w:tcPr>
            <w:tcW w:w="329" w:type="pct"/>
            <w:vAlign w:val="center"/>
          </w:tcPr>
          <w:p w14:paraId="1EC1EA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39551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7" w:type="pct"/>
            <w:vAlign w:val="center"/>
          </w:tcPr>
          <w:p w14:paraId="318CF7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2</w:t>
            </w:r>
          </w:p>
        </w:tc>
        <w:tc>
          <w:tcPr>
            <w:tcW w:w="653" w:type="pct"/>
            <w:vAlign w:val="center"/>
          </w:tcPr>
          <w:p w14:paraId="05F9B9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培智实验教科书配套资源包·九年级下册</w:t>
            </w:r>
          </w:p>
        </w:tc>
        <w:tc>
          <w:tcPr>
            <w:tcW w:w="2081" w:type="pct"/>
            <w:shd w:val="clear" w:color="auto" w:fill="auto"/>
            <w:vAlign w:val="top"/>
          </w:tcPr>
          <w:p w14:paraId="485A3F09">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一、资源参数：</w:t>
            </w:r>
          </w:p>
          <w:p w14:paraId="4828C9BF">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★1、教学资源内动漫人物形象应与学校使用教材人物形象完全一致,未侵犯他人知识产权，合规合法。</w:t>
            </w:r>
          </w:p>
          <w:p w14:paraId="70E65455">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2、具备视频、图片、游戏、文字功能。</w:t>
            </w:r>
          </w:p>
          <w:p w14:paraId="79EB35FB">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3、配套培智学校义务实验教科书（人教版）九年级下《生活适应》《生活语文》《生活数学》设计和制作的教育教学资源。</w:t>
            </w:r>
          </w:p>
          <w:p w14:paraId="416A15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val="0"/>
                <w:bCs w:val="0"/>
                <w:color w:val="auto"/>
                <w:spacing w:val="6"/>
                <w:sz w:val="24"/>
                <w:szCs w:val="24"/>
                <w:lang w:val="en-US" w:eastAsia="zh-CN"/>
              </w:rPr>
            </w:pPr>
            <w:r>
              <w:rPr>
                <w:rFonts w:hint="eastAsia" w:ascii="宋体" w:hAnsi="宋体" w:eastAsia="宋体" w:cs="宋体"/>
                <w:sz w:val="24"/>
                <w:szCs w:val="24"/>
                <w:highlight w:val="none"/>
                <w:vertAlign w:val="baseline"/>
                <w:lang w:val="en-US" w:eastAsia="zh-CN"/>
              </w:rPr>
              <w:t>4、九年级下册</w:t>
            </w:r>
            <w:r>
              <w:rPr>
                <w:rFonts w:hint="eastAsia" w:ascii="宋体" w:hAnsi="宋体" w:eastAsia="宋体" w:cs="宋体"/>
                <w:b/>
                <w:bCs/>
                <w:sz w:val="24"/>
                <w:szCs w:val="24"/>
                <w:highlight w:val="none"/>
                <w:vertAlign w:val="baseline"/>
                <w:lang w:val="en-US" w:eastAsia="zh-CN"/>
              </w:rPr>
              <w:t>生活适应</w:t>
            </w:r>
            <w:r>
              <w:rPr>
                <w:rFonts w:hint="eastAsia" w:ascii="宋体" w:hAnsi="宋体" w:eastAsia="宋体" w:cs="宋体"/>
                <w:sz w:val="24"/>
                <w:szCs w:val="24"/>
                <w:highlight w:val="none"/>
                <w:vertAlign w:val="baseline"/>
                <w:lang w:val="en-US" w:eastAsia="zh-CN"/>
              </w:rPr>
              <w:t>类课程资源内容，内容包含但不限于</w:t>
            </w:r>
            <w:r>
              <w:rPr>
                <w:rFonts w:hint="eastAsia" w:ascii="宋体" w:hAnsi="宋体" w:eastAsia="宋体" w:cs="宋体"/>
                <w:b w:val="0"/>
                <w:bCs w:val="0"/>
                <w:color w:val="auto"/>
                <w:spacing w:val="6"/>
                <w:sz w:val="24"/>
                <w:szCs w:val="24"/>
                <w:lang w:val="en-US" w:eastAsia="zh-CN"/>
              </w:rPr>
              <w:t>：①勇敢面对困难；②做更好的自己；③生活中的法律；④依法维护权益；⑤我们的家园；⑥共创美好未来。</w:t>
            </w:r>
            <w:r>
              <w:rPr>
                <w:rFonts w:hint="eastAsia" w:ascii="宋体" w:hAnsi="宋体" w:eastAsia="宋体" w:cs="宋体"/>
                <w:b w:val="0"/>
                <w:bCs w:val="0"/>
                <w:color w:val="auto"/>
                <w:sz w:val="24"/>
                <w:szCs w:val="24"/>
                <w:lang w:val="en-US" w:eastAsia="zh-CN"/>
              </w:rPr>
              <w:t>课程资源类型（以下为估算数据）：</w:t>
            </w:r>
            <w:r>
              <w:rPr>
                <w:rFonts w:hint="eastAsia" w:ascii="宋体" w:hAnsi="宋体" w:eastAsia="宋体" w:cs="宋体"/>
                <w:sz w:val="24"/>
                <w:szCs w:val="24"/>
                <w:lang w:val="en-US" w:eastAsia="zh-CN"/>
              </w:rPr>
              <w:t>视频（不少于10个）、图片（不少于40幅）、互动游戏（不少于2个）、文字活动方案（不少于25个）。</w:t>
            </w:r>
          </w:p>
          <w:p w14:paraId="221782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highlight w:val="none"/>
                <w:vertAlign w:val="baseline"/>
                <w:lang w:val="en-US" w:eastAsia="zh-CN"/>
              </w:rPr>
              <w:t>5、九年级下册</w:t>
            </w:r>
            <w:r>
              <w:rPr>
                <w:rFonts w:hint="eastAsia" w:ascii="宋体" w:hAnsi="宋体" w:eastAsia="宋体" w:cs="宋体"/>
                <w:b/>
                <w:bCs/>
                <w:sz w:val="24"/>
                <w:szCs w:val="24"/>
                <w:highlight w:val="none"/>
                <w:vertAlign w:val="baseline"/>
                <w:lang w:val="en-US" w:eastAsia="zh-CN"/>
              </w:rPr>
              <w:t>生活语文</w:t>
            </w:r>
            <w:r>
              <w:rPr>
                <w:rFonts w:hint="eastAsia" w:ascii="宋体" w:hAnsi="宋体" w:eastAsia="宋体" w:cs="宋体"/>
                <w:sz w:val="24"/>
                <w:szCs w:val="24"/>
                <w:highlight w:val="none"/>
                <w:vertAlign w:val="baseline"/>
                <w:lang w:val="en-US" w:eastAsia="zh-CN"/>
              </w:rPr>
              <w:t>类课程资源内容，内容包含但不限于</w:t>
            </w:r>
            <w:r>
              <w:rPr>
                <w:rFonts w:hint="eastAsia" w:ascii="宋体" w:hAnsi="宋体" w:eastAsia="宋体" w:cs="宋体"/>
                <w:b w:val="0"/>
                <w:bCs w:val="0"/>
                <w:color w:val="auto"/>
                <w:spacing w:val="6"/>
                <w:sz w:val="24"/>
                <w:szCs w:val="24"/>
                <w:lang w:val="en-US" w:eastAsia="zh-CN"/>
              </w:rPr>
              <w:t>：</w:t>
            </w:r>
            <w:r>
              <w:rPr>
                <w:rFonts w:hint="eastAsia" w:ascii="宋体" w:hAnsi="宋体" w:eastAsia="宋体" w:cs="宋体"/>
                <w:b w:val="0"/>
                <w:bCs w:val="0"/>
                <w:color w:val="auto"/>
                <w:sz w:val="24"/>
                <w:szCs w:val="24"/>
                <w:lang w:val="en-US" w:eastAsia="zh-CN"/>
              </w:rPr>
              <w:t>①赵州桥；②纸的发明；③一幅名扬中外的画；◎第一单元语文天地；◎写话与习作 写信；④爬山虎的脚；；⑤太空生活趣事多；◎第二单元语文天地；⑥流程图；⑦招生简章；◎写话与习作 填写简历表；⑧盘古开天地；⑨黄帝的故事；◎第四单元语文天地；⑩我爱故乡的杨梅；⑪猫；⑫小池；◎第五单元语文天地；◎写话与习作 我喜欢的小猫；⑬刘胡兰；⑭钱学森；⑮七律·长征；◎第六单元语文天地；自读课文①画杨桃；②卖火柴的小女孩；③我和我的祖国。课程资源类型（以下为估算数据）：</w:t>
            </w:r>
            <w:r>
              <w:rPr>
                <w:rFonts w:hint="eastAsia" w:ascii="宋体" w:hAnsi="宋体" w:eastAsia="宋体" w:cs="宋体"/>
                <w:sz w:val="24"/>
                <w:szCs w:val="24"/>
                <w:lang w:val="en-US" w:eastAsia="zh-CN"/>
              </w:rPr>
              <w:t>视频（不少于100个）、图片（不少于106幅）、互动游戏（不少于20个）、文字活动方案（不少于55个）。</w:t>
            </w:r>
          </w:p>
          <w:p w14:paraId="576349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6、九年级下册</w:t>
            </w:r>
            <w:r>
              <w:rPr>
                <w:rFonts w:hint="eastAsia" w:ascii="宋体" w:hAnsi="宋体" w:eastAsia="宋体" w:cs="宋体"/>
                <w:b/>
                <w:bCs/>
                <w:sz w:val="24"/>
                <w:szCs w:val="24"/>
                <w:highlight w:val="none"/>
                <w:vertAlign w:val="baseline"/>
                <w:lang w:val="en-US" w:eastAsia="zh-CN"/>
              </w:rPr>
              <w:t>生活数学</w:t>
            </w:r>
            <w:r>
              <w:rPr>
                <w:rFonts w:hint="eastAsia" w:ascii="宋体" w:hAnsi="宋体" w:eastAsia="宋体" w:cs="宋体"/>
                <w:sz w:val="24"/>
                <w:szCs w:val="24"/>
                <w:highlight w:val="none"/>
                <w:vertAlign w:val="baseline"/>
                <w:lang w:val="en-US" w:eastAsia="zh-CN"/>
              </w:rPr>
              <w:t>类课程资源内容，内容包含但不限于</w:t>
            </w:r>
            <w:r>
              <w:rPr>
                <w:rFonts w:hint="eastAsia" w:ascii="宋体" w:hAnsi="宋体" w:eastAsia="宋体" w:cs="宋体"/>
                <w:b w:val="0"/>
                <w:bCs w:val="0"/>
                <w:color w:val="auto"/>
                <w:spacing w:val="6"/>
                <w:sz w:val="24"/>
                <w:szCs w:val="24"/>
                <w:lang w:val="en-US" w:eastAsia="zh-CN"/>
              </w:rPr>
              <w:t>：</w:t>
            </w:r>
            <w:r>
              <w:rPr>
                <w:rFonts w:hint="eastAsia" w:ascii="宋体" w:hAnsi="宋体" w:eastAsia="宋体" w:cs="宋体"/>
                <w:b w:val="0"/>
                <w:bCs w:val="0"/>
                <w:color w:val="auto"/>
                <w:sz w:val="24"/>
                <w:szCs w:val="24"/>
                <w:lang w:val="en-US" w:eastAsia="zh-CN"/>
              </w:rPr>
              <w:t>①测量；②面积；③容积；④条形统计图；◎综合与实践；⑤总复习。课程资源类型（以下为估算数据）：</w:t>
            </w:r>
            <w:r>
              <w:rPr>
                <w:rFonts w:hint="eastAsia" w:ascii="宋体" w:hAnsi="宋体" w:eastAsia="宋体" w:cs="宋体"/>
                <w:b w:val="0"/>
                <w:bCs w:val="0"/>
                <w:color w:val="000000"/>
                <w:sz w:val="24"/>
                <w:szCs w:val="24"/>
                <w:vertAlign w:val="baseline"/>
                <w:lang w:val="en-US" w:eastAsia="zh-CN"/>
              </w:rPr>
              <w:t>视频（不少于37个）、图片（不少于60幅）、互动游戏（不少于45个）、文字活动方案（不少于50个）。</w:t>
            </w:r>
          </w:p>
          <w:p w14:paraId="204178B2">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7、资源说明</w:t>
            </w:r>
          </w:p>
          <w:p w14:paraId="03804782">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拍摄的真人视频、自制的动漫等视频资源。</w:t>
            </w:r>
          </w:p>
          <w:p w14:paraId="5DE30B7B">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拍摄的图片、自创的卡通图片等资源。</w:t>
            </w:r>
          </w:p>
          <w:p w14:paraId="1F627BD9">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根据课程标准、教学目标设置的人机互动游戏。</w:t>
            </w:r>
          </w:p>
          <w:p w14:paraId="297990A3">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实践活动、线下游戏的文字活动方案。</w:t>
            </w:r>
          </w:p>
          <w:p w14:paraId="3FDF0995">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8、功能说明</w:t>
            </w:r>
          </w:p>
          <w:p w14:paraId="2255359B">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“实验教科书配套资源包·九年级下”电子书界面功能按键包含：背景音开关，音量调节、教学按键（如表扬、安静等）、刷新、暂停、返回、缩小、退出等。</w:t>
            </w:r>
          </w:p>
          <w:p w14:paraId="5D7678C9">
            <w:pPr>
              <w:keepNext w:val="0"/>
              <w:keepLines w:val="0"/>
              <w:pageBreakBefore w:val="0"/>
              <w:widowControl w:val="0"/>
              <w:kinsoku/>
              <w:wordWrap/>
              <w:overflowPunct/>
              <w:topLinePunct w:val="0"/>
              <w:autoSpaceDE/>
              <w:autoSpaceDN/>
              <w:bidi w:val="0"/>
              <w:adjustRightInd/>
              <w:snapToGrid/>
              <w:spacing w:line="312" w:lineRule="auto"/>
              <w:ind w:firstLine="0" w:firstLineChars="0"/>
              <w:jc w:val="left"/>
              <w:textAlignment w:val="auto"/>
              <w:rPr>
                <w:rFonts w:hint="eastAsia" w:ascii="宋体" w:hAnsi="宋体" w:eastAsia="宋体" w:cs="宋体"/>
                <w:color w:val="000000"/>
                <w:kern w:val="2"/>
                <w:sz w:val="24"/>
                <w:szCs w:val="24"/>
                <w:highlight w:val="none"/>
                <w:vertAlign w:val="baseline"/>
                <w:lang w:val="en-US" w:eastAsia="zh-CN" w:bidi="ar-SA"/>
              </w:rPr>
            </w:pPr>
            <w:r>
              <w:rPr>
                <w:rFonts w:hint="eastAsia" w:ascii="宋体" w:hAnsi="宋体" w:eastAsia="宋体" w:cs="宋体"/>
                <w:sz w:val="24"/>
                <w:szCs w:val="24"/>
                <w:highlight w:val="none"/>
                <w:vertAlign w:val="baseline"/>
                <w:lang w:val="en-US" w:eastAsia="zh-CN"/>
              </w:rPr>
              <w:t>二、硬件部分：</w:t>
            </w:r>
            <w:r>
              <w:rPr>
                <w:rFonts w:hint="eastAsia" w:ascii="宋体" w:hAnsi="宋体" w:eastAsia="宋体" w:cs="宋体"/>
                <w:sz w:val="24"/>
                <w:szCs w:val="24"/>
                <w:highlight w:val="none"/>
                <w:vertAlign w:val="baseline"/>
                <w:lang w:val="en-US" w:eastAsia="zh-CN"/>
              </w:rPr>
              <w:br w:type="textWrapping"/>
            </w:r>
            <w:r>
              <w:rPr>
                <w:rFonts w:hint="eastAsia" w:ascii="宋体" w:hAnsi="宋体" w:eastAsia="宋体" w:cs="宋体"/>
                <w:sz w:val="24"/>
                <w:szCs w:val="24"/>
                <w:highlight w:val="none"/>
                <w:vertAlign w:val="baseline"/>
                <w:lang w:val="en-US" w:eastAsia="zh-CN"/>
              </w:rPr>
              <w:t>存储容量：16G*3个</w:t>
            </w:r>
            <w:r>
              <w:rPr>
                <w:rFonts w:hint="eastAsia" w:ascii="宋体" w:hAnsi="宋体" w:eastAsia="宋体" w:cs="宋体"/>
                <w:sz w:val="24"/>
                <w:szCs w:val="24"/>
                <w:highlight w:val="none"/>
                <w:vertAlign w:val="baseline"/>
                <w:lang w:val="en-US" w:eastAsia="zh-CN"/>
              </w:rPr>
              <w:br w:type="textWrapping"/>
            </w:r>
            <w:r>
              <w:rPr>
                <w:rFonts w:hint="eastAsia" w:ascii="宋体" w:hAnsi="宋体" w:eastAsia="宋体" w:cs="宋体"/>
                <w:sz w:val="24"/>
                <w:szCs w:val="24"/>
                <w:highlight w:val="none"/>
                <w:vertAlign w:val="baseline"/>
                <w:lang w:val="en-US" w:eastAsia="zh-CN"/>
              </w:rPr>
              <w:t>接口：USB3.0</w:t>
            </w:r>
            <w:r>
              <w:rPr>
                <w:rFonts w:hint="eastAsia" w:ascii="宋体" w:hAnsi="宋体" w:eastAsia="宋体" w:cs="宋体"/>
                <w:sz w:val="24"/>
                <w:szCs w:val="24"/>
                <w:highlight w:val="none"/>
                <w:vertAlign w:val="baseline"/>
                <w:lang w:val="en-US" w:eastAsia="zh-CN"/>
              </w:rPr>
              <w:br w:type="textWrapping"/>
            </w:r>
            <w:r>
              <w:rPr>
                <w:rFonts w:hint="eastAsia" w:ascii="宋体" w:hAnsi="宋体" w:eastAsia="宋体" w:cs="宋体"/>
                <w:sz w:val="24"/>
                <w:szCs w:val="24"/>
                <w:highlight w:val="none"/>
                <w:vertAlign w:val="baseline"/>
                <w:lang w:val="en-US" w:eastAsia="zh-CN"/>
              </w:rPr>
              <w:t>读写速度：</w:t>
            </w:r>
            <w:r>
              <w:rPr>
                <w:rFonts w:hint="eastAsia" w:ascii="宋体" w:hAnsi="宋体" w:eastAsia="宋体" w:cs="宋体"/>
                <w:sz w:val="24"/>
                <w:szCs w:val="24"/>
              </w:rPr>
              <w:t>7~17MB/S</w:t>
            </w:r>
            <w:r>
              <w:rPr>
                <w:rFonts w:hint="eastAsia" w:ascii="宋体" w:hAnsi="宋体" w:eastAsia="宋体" w:cs="宋体"/>
                <w:sz w:val="24"/>
                <w:szCs w:val="24"/>
                <w:lang w:eastAsia="zh-CN"/>
              </w:rPr>
              <w:t>。</w:t>
            </w:r>
          </w:p>
        </w:tc>
        <w:tc>
          <w:tcPr>
            <w:tcW w:w="473" w:type="pct"/>
            <w:vAlign w:val="center"/>
          </w:tcPr>
          <w:p w14:paraId="749555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w:t>
            </w:r>
          </w:p>
        </w:tc>
        <w:tc>
          <w:tcPr>
            <w:tcW w:w="536" w:type="pct"/>
            <w:vAlign w:val="center"/>
          </w:tcPr>
          <w:p w14:paraId="7B0619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信息传输软件和信息技术服务业</w:t>
            </w:r>
          </w:p>
        </w:tc>
        <w:tc>
          <w:tcPr>
            <w:tcW w:w="508" w:type="pct"/>
            <w:vAlign w:val="center"/>
          </w:tcPr>
          <w:p w14:paraId="22D311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eastAsia="zh-CN"/>
              </w:rPr>
              <w:t>是</w:t>
            </w:r>
          </w:p>
        </w:tc>
        <w:tc>
          <w:tcPr>
            <w:tcW w:w="329" w:type="pct"/>
            <w:vAlign w:val="center"/>
          </w:tcPr>
          <w:p w14:paraId="4FE469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bl>
    <w:p w14:paraId="5FDE586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第二包</w:t>
      </w:r>
    </w:p>
    <w:tbl>
      <w:tblPr>
        <w:tblStyle w:val="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95"/>
        <w:gridCol w:w="1094"/>
        <w:gridCol w:w="3494"/>
        <w:gridCol w:w="825"/>
        <w:gridCol w:w="896"/>
        <w:gridCol w:w="849"/>
        <w:gridCol w:w="548"/>
      </w:tblGrid>
      <w:tr w14:paraId="583A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7" w:type="pct"/>
            <w:vAlign w:val="center"/>
          </w:tcPr>
          <w:p w14:paraId="3B2868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序号</w:t>
            </w:r>
          </w:p>
        </w:tc>
        <w:tc>
          <w:tcPr>
            <w:tcW w:w="654" w:type="pct"/>
            <w:vAlign w:val="center"/>
          </w:tcPr>
          <w:p w14:paraId="2BB2DC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货物名称</w:t>
            </w:r>
          </w:p>
        </w:tc>
        <w:tc>
          <w:tcPr>
            <w:tcW w:w="2082" w:type="pct"/>
            <w:vAlign w:val="center"/>
          </w:tcPr>
          <w:p w14:paraId="3FC4E3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技术参数及要求</w:t>
            </w:r>
          </w:p>
        </w:tc>
        <w:tc>
          <w:tcPr>
            <w:tcW w:w="472" w:type="pct"/>
            <w:vAlign w:val="center"/>
          </w:tcPr>
          <w:p w14:paraId="2CF940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数量</w:t>
            </w:r>
          </w:p>
          <w:p w14:paraId="4CC18D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w:t>
            </w:r>
            <w:r>
              <w:rPr>
                <w:rFonts w:hint="eastAsia" w:ascii="宋体" w:hAnsi="宋体" w:eastAsia="宋体" w:cs="@仿宋_GB2312"/>
                <w:b/>
                <w:bCs/>
                <w:color w:val="auto"/>
                <w:sz w:val="24"/>
                <w:szCs w:val="18"/>
                <w:highlight w:val="none"/>
                <w:lang w:val="en-US" w:eastAsia="zh-CN"/>
              </w:rPr>
              <w:t>套</w:t>
            </w:r>
            <w:r>
              <w:rPr>
                <w:rFonts w:hint="eastAsia" w:ascii="宋体" w:hAnsi="宋体" w:eastAsia="宋体" w:cs="@仿宋_GB2312"/>
                <w:b/>
                <w:bCs/>
                <w:color w:val="auto"/>
                <w:sz w:val="24"/>
                <w:szCs w:val="18"/>
                <w:highlight w:val="none"/>
              </w:rPr>
              <w:t>）</w:t>
            </w:r>
          </w:p>
        </w:tc>
        <w:tc>
          <w:tcPr>
            <w:tcW w:w="536" w:type="pct"/>
            <w:vAlign w:val="center"/>
          </w:tcPr>
          <w:p w14:paraId="4507CC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所属</w:t>
            </w:r>
          </w:p>
          <w:p w14:paraId="31F960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行业</w:t>
            </w:r>
          </w:p>
        </w:tc>
        <w:tc>
          <w:tcPr>
            <w:tcW w:w="508" w:type="pct"/>
            <w:vAlign w:val="center"/>
          </w:tcPr>
          <w:p w14:paraId="5736B7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是否为核心产品</w:t>
            </w:r>
          </w:p>
        </w:tc>
        <w:tc>
          <w:tcPr>
            <w:tcW w:w="329" w:type="pct"/>
            <w:vAlign w:val="center"/>
          </w:tcPr>
          <w:p w14:paraId="35CE5F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备注</w:t>
            </w:r>
          </w:p>
        </w:tc>
      </w:tr>
      <w:tr w14:paraId="2083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7" w:type="pct"/>
            <w:vAlign w:val="center"/>
          </w:tcPr>
          <w:p w14:paraId="5338BC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1</w:t>
            </w:r>
          </w:p>
        </w:tc>
        <w:tc>
          <w:tcPr>
            <w:tcW w:w="654" w:type="pct"/>
            <w:vAlign w:val="center"/>
          </w:tcPr>
          <w:p w14:paraId="3420D7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五年级</w:t>
            </w:r>
            <w:r>
              <w:rPr>
                <w:rFonts w:ascii="宋体" w:hAnsi="宋体" w:eastAsia="宋体" w:cs="@仿宋_GB2312"/>
                <w:bCs/>
                <w:color w:val="auto"/>
                <w:sz w:val="24"/>
                <w:szCs w:val="18"/>
                <w:highlight w:val="none"/>
              </w:rPr>
              <w:t>特教智慧课堂一体化教学资源系统</w:t>
            </w:r>
          </w:p>
        </w:tc>
        <w:tc>
          <w:tcPr>
            <w:tcW w:w="2082" w:type="pct"/>
            <w:shd w:val="clear" w:color="auto" w:fill="auto"/>
            <w:vAlign w:val="top"/>
          </w:tcPr>
          <w:p w14:paraId="7B8BC77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pacing w:val="0"/>
                <w:sz w:val="24"/>
                <w:szCs w:val="18"/>
                <w:highlight w:val="none"/>
                <w:lang w:val="en-US" w:eastAsia="zh-CN"/>
              </w:rPr>
              <w:t>五年级</w:t>
            </w:r>
            <w:r>
              <w:rPr>
                <w:rFonts w:hint="eastAsia" w:ascii="宋体" w:hAnsi="宋体" w:eastAsia="宋体" w:cs="@仿宋_GB2312"/>
                <w:bCs/>
                <w:color w:val="auto"/>
                <w:spacing w:val="0"/>
                <w:sz w:val="24"/>
                <w:szCs w:val="18"/>
                <w:highlight w:val="none"/>
              </w:rPr>
              <w:t>特教智慧课堂一体化教学资源系统</w:t>
            </w:r>
            <w:r>
              <w:rPr>
                <w:rFonts w:hint="eastAsia" w:ascii="宋体" w:hAnsi="宋体" w:eastAsia="宋体" w:cs="@仿宋_GB2312"/>
                <w:bCs/>
                <w:color w:val="auto"/>
                <w:sz w:val="24"/>
                <w:szCs w:val="18"/>
                <w:highlight w:val="none"/>
                <w:vertAlign w:val="baseline"/>
              </w:rPr>
              <w:t>严格遵循《培智学校义务教育课程标准》，紧扣</w:t>
            </w:r>
            <w:r>
              <w:rPr>
                <w:rFonts w:hint="eastAsia" w:ascii="宋体" w:hAnsi="宋体" w:eastAsia="宋体" w:cs="@仿宋_GB2312"/>
                <w:bCs/>
                <w:color w:val="auto"/>
                <w:sz w:val="24"/>
                <w:szCs w:val="18"/>
                <w:highlight w:val="none"/>
                <w:vertAlign w:val="baseline"/>
                <w:lang w:val="en-US" w:eastAsia="zh-CN"/>
              </w:rPr>
              <w:t>人教版</w:t>
            </w:r>
            <w:r>
              <w:rPr>
                <w:rFonts w:hint="eastAsia" w:ascii="宋体" w:hAnsi="宋体" w:eastAsia="宋体" w:cs="@仿宋_GB2312"/>
                <w:bCs/>
                <w:color w:val="auto"/>
                <w:sz w:val="24"/>
                <w:szCs w:val="18"/>
                <w:highlight w:val="none"/>
                <w:vertAlign w:val="baseline"/>
              </w:rPr>
              <w:t>教材知识点，从备课教案、教学课件、平面操作材料、立体操作材料、教学检核系统、影音资源库，提供完整教学闭环资源。针对中年级学生的认知特点和学习需求，学用比例增加，确保教学资源与课堂实践深度融合，实现教学过程中的实时互动与同步操作。分为教具学具、智慧教育平台两大部分。</w:t>
            </w:r>
          </w:p>
          <w:p w14:paraId="5BB8FF05">
            <w:pPr>
              <w:numPr>
                <w:ilvl w:val="-1"/>
                <w:numId w:val="0"/>
              </w:numPr>
              <w:spacing w:line="400" w:lineRule="exact"/>
              <w:rPr>
                <w:rFonts w:hint="eastAsia" w:ascii="宋体" w:hAnsi="宋体" w:eastAsia="宋体" w:cs="@仿宋_GB2312"/>
                <w:b w:val="0"/>
                <w:bCs/>
                <w:color w:val="auto"/>
                <w:sz w:val="24"/>
                <w:szCs w:val="18"/>
                <w:highlight w:val="none"/>
                <w:vertAlign w:val="baseline"/>
                <w:lang w:val="en-US" w:eastAsia="zh-CN"/>
              </w:rPr>
            </w:pPr>
            <w:r>
              <w:rPr>
                <w:rFonts w:hint="eastAsia" w:ascii="宋体" w:hAnsi="宋体" w:eastAsia="宋体" w:cs="@仿宋_GB2312"/>
                <w:b w:val="0"/>
                <w:bCs/>
                <w:color w:val="auto"/>
                <w:sz w:val="24"/>
                <w:szCs w:val="18"/>
                <w:highlight w:val="none"/>
                <w:vertAlign w:val="baseline"/>
                <w:lang w:val="en-US" w:eastAsia="zh-CN"/>
              </w:rPr>
              <w:t>教具学具</w:t>
            </w:r>
          </w:p>
          <w:p w14:paraId="7BD0148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教具</w:t>
            </w:r>
            <w:r>
              <w:rPr>
                <w:rFonts w:hint="eastAsia" w:ascii="宋体" w:hAnsi="宋体" w:eastAsia="宋体" w:cs="@仿宋_GB2312"/>
                <w:bCs/>
                <w:color w:val="auto"/>
                <w:sz w:val="24"/>
                <w:szCs w:val="18"/>
                <w:highlight w:val="none"/>
                <w:vertAlign w:val="baseline"/>
                <w:lang w:val="en-US" w:eastAsia="zh-CN"/>
              </w:rPr>
              <w:t>学具</w:t>
            </w:r>
            <w:r>
              <w:rPr>
                <w:rFonts w:hint="eastAsia" w:ascii="宋体" w:hAnsi="宋体" w:eastAsia="宋体" w:cs="@仿宋_GB2312"/>
                <w:bCs/>
                <w:color w:val="auto"/>
                <w:sz w:val="24"/>
                <w:szCs w:val="18"/>
                <w:highlight w:val="none"/>
                <w:vertAlign w:val="baseline"/>
              </w:rPr>
              <w:t>是指在教育教学过程中使用的各种辅助工具和教学材料，旨在帮助教师更好地实施教学，促进学生的学习和理解</w:t>
            </w:r>
            <w:r>
              <w:rPr>
                <w:rFonts w:hint="eastAsia" w:ascii="宋体" w:hAnsi="宋体" w:eastAsia="宋体" w:cs="@仿宋_GB2312"/>
                <w:bCs/>
                <w:color w:val="auto"/>
                <w:sz w:val="24"/>
                <w:szCs w:val="18"/>
                <w:highlight w:val="none"/>
                <w:vertAlign w:val="baseline"/>
                <w:lang w:eastAsia="zh-CN"/>
              </w:rPr>
              <w:t>，</w:t>
            </w:r>
            <w:r>
              <w:rPr>
                <w:rFonts w:hint="eastAsia" w:ascii="宋体" w:hAnsi="宋体" w:eastAsia="宋体" w:cs="@仿宋_GB2312"/>
                <w:bCs/>
                <w:color w:val="auto"/>
                <w:sz w:val="24"/>
                <w:szCs w:val="18"/>
                <w:highlight w:val="none"/>
                <w:vertAlign w:val="baseline"/>
                <w:lang w:val="en-US" w:eastAsia="zh-CN"/>
              </w:rPr>
              <w:t>需完全贴合人教版</w:t>
            </w:r>
            <w:r>
              <w:rPr>
                <w:rFonts w:hint="eastAsia" w:ascii="宋体" w:hAnsi="宋体" w:eastAsia="宋体" w:cs="@仿宋_GB2312"/>
                <w:bCs/>
                <w:color w:val="auto"/>
                <w:sz w:val="24"/>
                <w:szCs w:val="18"/>
                <w:highlight w:val="none"/>
                <w:vertAlign w:val="baseline"/>
              </w:rPr>
              <w:t>《生活语文》《生活数学》《生活适应》三科课程标准及教与学需求，方便孩子课堂练习，激发孩子动机，寓教于乐。同时满足教师班课教学的展示及学生小组练习。</w:t>
            </w:r>
          </w:p>
          <w:p w14:paraId="4D5EE9B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五年级生活语文上册字词卡第1-3课</w:t>
            </w:r>
          </w:p>
          <w:p w14:paraId="64313AA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五年级上册字卡（第1课）1.材质：铜版纸2.规格：≥长21cm*宽28cm3.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8张</w:t>
            </w:r>
          </w:p>
          <w:p w14:paraId="35D11F3E">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五年级上册词卡（第1课）1.材质：铜版纸2.规格：≥长21cm*宽28cm3.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9张</w:t>
            </w:r>
          </w:p>
          <w:p w14:paraId="70B01E3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五年级上册字卡（第2课）1.材质：铜版纸2.规格：≥长21cm*宽28cm3.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7张</w:t>
            </w:r>
          </w:p>
          <w:p w14:paraId="416F634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五年级上册词卡（第2课）1.材质：铜版纸2.规格：≥长21cm*宽28cm3.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10张</w:t>
            </w:r>
          </w:p>
          <w:p w14:paraId="66BBCD3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五年级上册字卡（第3课）1.材质：铜版纸2.规格：≥长21cm*宽28cm3.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7张</w:t>
            </w:r>
          </w:p>
          <w:p w14:paraId="5AB2A385">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五年级上册词卡（第3课）1.材质：铜版纸2.规格：≥长21cm*宽28cm3.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15张</w:t>
            </w:r>
          </w:p>
          <w:p w14:paraId="434AD73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生活语文实施说明（五年级）1.材质：铜版纸2.规格：≥长26cm*宽18.5cm3.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1本</w:t>
            </w:r>
          </w:p>
          <w:p w14:paraId="218737A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点读笔1.材质：硅胶2.规格：≥长16cm*宽4cm3.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1个</w:t>
            </w:r>
          </w:p>
          <w:p w14:paraId="34264547">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录音贴纸1.材质:贴纸2.规格：≥长28cm*宽21cm3.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录音贴纸2张，2张</w:t>
            </w:r>
          </w:p>
          <w:p w14:paraId="0147D833">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大磁钉1.材质：钕铁硼强磁+塑料2.规格：≥直径2.9cm*高4cm3.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1个</w:t>
            </w:r>
          </w:p>
          <w:p w14:paraId="2D174B2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 xml:space="preserve">名称贴纸1.材质：不干胶贴纸2.规格:长28cn*宽21cm3.数量: </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 xml:space="preserve"> </w:t>
            </w:r>
            <w:r>
              <w:rPr>
                <w:rFonts w:hint="eastAsia" w:ascii="宋体" w:hAnsi="宋体" w:eastAsia="宋体" w:cs="@仿宋_GB2312"/>
                <w:bCs/>
                <w:color w:val="auto"/>
                <w:sz w:val="24"/>
                <w:szCs w:val="18"/>
                <w:highlight w:val="none"/>
                <w:vertAlign w:val="baseline"/>
              </w:rPr>
              <w:t>4张</w:t>
            </w:r>
          </w:p>
          <w:p w14:paraId="3087CB8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橙色塑料盖1.材质：ABS2.规格：≥外径尺寸35.8cm*27.8cm*1.5cm3.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1个</w:t>
            </w:r>
          </w:p>
          <w:p w14:paraId="5E09AAB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1个</w:t>
            </w:r>
          </w:p>
          <w:p w14:paraId="0980257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五年级生活语文上册字词卡第4-6课</w:t>
            </w:r>
          </w:p>
          <w:p w14:paraId="39505A3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五年级上册字卡（第4课）1.材质：铜版纸2.规格：≥长21cm*宽28cm3.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6张</w:t>
            </w:r>
          </w:p>
          <w:p w14:paraId="107177A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五年级上册词卡（第4课）1.材质：铜版纸2.规格：≥长21cm*宽28cm3.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1张</w:t>
            </w:r>
          </w:p>
          <w:p w14:paraId="7FC7FFA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五年级上册字卡（第5课）1.材质：铜版纸2.规格：≥长21cm*宽28cm3.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9张</w:t>
            </w:r>
          </w:p>
          <w:p w14:paraId="0A935F0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五年级上册词卡（第5课）1.材质：铜版纸2.规格：≥长21cm*宽28cm3.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12张</w:t>
            </w:r>
          </w:p>
          <w:p w14:paraId="31B2F75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五年级上册字卡（第6课）1.材质：铜版纸2.规格：≥长21cm*宽28cm3.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7张</w:t>
            </w:r>
          </w:p>
          <w:p w14:paraId="730E54CE">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五年级上册词卡（第6课）1.材质：铜版纸2.规格：≥长21cm*宽28cm3.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13张</w:t>
            </w:r>
          </w:p>
          <w:p w14:paraId="7FFDF96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橙色塑料盖1.材质：ABS2.规格：≥外径尺寸35.8cm*27.8cm*1.5cm3.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1个</w:t>
            </w:r>
          </w:p>
          <w:p w14:paraId="5ACF99F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1个</w:t>
            </w:r>
          </w:p>
          <w:p w14:paraId="7AADAA9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五年级生活语文上册字词卡第7-9课</w:t>
            </w:r>
          </w:p>
          <w:p w14:paraId="7D8EFD7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五年级上册字卡（第7课）1.材质：铜版纸2.规格：≥长21cm*宽28cm3.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9张</w:t>
            </w:r>
          </w:p>
          <w:p w14:paraId="70B875AF">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五年级上册词卡（第7课）1.材质：铜版纸2.规格：≥长21cm*宽28cm3.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8张</w:t>
            </w:r>
          </w:p>
          <w:p w14:paraId="36702AB0">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五年级上册字卡（第8课）1.材质：铜版纸2.规格：≥长21cm*宽28cm3.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11张</w:t>
            </w:r>
          </w:p>
          <w:p w14:paraId="476C9CEC">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五年级上册词卡（第8课）1.材质：铜版纸2.规格：≥长21cm*宽28cm3.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22EBE3BA">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五年级上册字卡（第9课）1.材质：铜版纸2.规格：≥长21cm*宽28cm3.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11张</w:t>
            </w:r>
          </w:p>
          <w:p w14:paraId="5DF703ED">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五年级上册词卡（第9课）1.材质：铜版纸2.规格：≥长21cm*宽28cm3.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24张</w:t>
            </w:r>
          </w:p>
          <w:p w14:paraId="2725535F">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橙色塑料盖1.材质：ABS2.规格：≥外径尺寸35.8cm*27.8cm*1.5cm3.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0F030F0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4188EBD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五年级生活语文上册字词卡第10-12课</w:t>
            </w:r>
          </w:p>
          <w:p w14:paraId="6D7D8B3F">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五年级上册字卡（第10课）1.材质：铜版纸2.规格：≥长21cm*宽28cm3.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8张</w:t>
            </w:r>
          </w:p>
          <w:p w14:paraId="1BAAE7A3">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五年级上册词卡（第10课）1.材质：铜版纸2.规格：≥长21cm*宽28cm3.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116B6412">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五年级上册字卡（第11课）1.材质：铜版纸2.规格：≥长21cm*宽28cm3.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7张</w:t>
            </w:r>
          </w:p>
          <w:p w14:paraId="1D1C383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五年级上册词卡（第11课）1.材质：铜版纸2.规格：≥长21cm*宽28cm3.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53891800">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五年级上册字卡（第12课）1.材质：铜版纸2.规格：≥长21cm*宽28cm3.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6张</w:t>
            </w:r>
          </w:p>
          <w:p w14:paraId="328AF006">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五年级上册词卡（第12课）1.材质：铜版纸2.规格：≥长21cm*宽28cm3.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15张</w:t>
            </w:r>
          </w:p>
          <w:p w14:paraId="73F2D109">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橙色塑料盖1.材质：ABS2.规格：≥外径尺寸35.8cm*27.8cm*1.5cm3.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4FC4853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6AC3FBC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五年级生活语文下册字词卡第1-3课</w:t>
            </w:r>
          </w:p>
          <w:p w14:paraId="1750F158">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五年级下册字卡（第1课）1.材质：铜版纸2.规格：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6张</w:t>
            </w:r>
          </w:p>
          <w:p w14:paraId="05D8AB4F">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五年级下册词卡（第1课）1.材质：铜版纸2.规格：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17张</w:t>
            </w:r>
          </w:p>
          <w:p w14:paraId="235B8A0D">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五年级下册字卡（第2课）1.材质：铜版纸2.规格：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7张</w:t>
            </w:r>
          </w:p>
          <w:p w14:paraId="46BC073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五年级下册字卡（第3课）1.材质：铜版纸2.规格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8张</w:t>
            </w:r>
          </w:p>
          <w:p w14:paraId="17D85FB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五年级下册词卡（第3课）1.材质：铜版纸2.规格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16张</w:t>
            </w:r>
          </w:p>
          <w:p w14:paraId="6E191FAE">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w:t>
            </w:r>
            <w:r>
              <w:rPr>
                <w:rFonts w:hint="eastAsia" w:ascii="宋体" w:hAnsi="宋体" w:eastAsia="宋体" w:cs="@仿宋_GB2312"/>
                <w:bCs/>
                <w:color w:val="0000FF"/>
                <w:sz w:val="24"/>
                <w:szCs w:val="18"/>
                <w:highlight w:val="none"/>
                <w:vertAlign w:val="baseline"/>
              </w:rPr>
              <w:t>≥外径尺寸35.8cm*27.8cm*1.5cm3.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502489CE">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w:t>
            </w:r>
            <w:r>
              <w:rPr>
                <w:rFonts w:hint="eastAsia" w:ascii="宋体" w:hAnsi="宋体" w:eastAsia="宋体" w:cs="@仿宋_GB2312"/>
                <w:bCs/>
                <w:color w:val="0000FF"/>
                <w:sz w:val="24"/>
                <w:szCs w:val="18"/>
                <w:highlight w:val="none"/>
                <w:vertAlign w:val="baseline"/>
              </w:rPr>
              <w:t>≥外径尺寸36cm*27cm*10cm3.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01B2716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五年级生活语文下册字词卡第4-6课</w:t>
            </w:r>
          </w:p>
          <w:p w14:paraId="727559A3">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五年级下册字卡（第4课）1.材质：铜版纸2.规格：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8张</w:t>
            </w:r>
          </w:p>
          <w:p w14:paraId="1CC46EB0">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五年级下册词卡（第4课）1.材质：铜版纸2.规格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22张</w:t>
            </w:r>
          </w:p>
          <w:p w14:paraId="7E92C72E">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五年级下册字卡（第5课）1.材质：铜版纸2.规格：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068A0506">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五年级下册词卡（第5课）1.材质：铜版纸2.规格：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14张</w:t>
            </w:r>
          </w:p>
          <w:p w14:paraId="1C40370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五年级下册字卡（第6课）1.材质：铜版纸2.规格：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2C3D0D5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五年级下册词卡（第6课）1.材质：铜版纸2.规格：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16张</w:t>
            </w:r>
          </w:p>
          <w:p w14:paraId="1C88D9B7">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w:t>
            </w:r>
            <w:r>
              <w:rPr>
                <w:rFonts w:hint="eastAsia" w:ascii="宋体" w:hAnsi="宋体" w:eastAsia="宋体" w:cs="@仿宋_GB2312"/>
                <w:bCs/>
                <w:color w:val="0000FF"/>
                <w:sz w:val="24"/>
                <w:szCs w:val="18"/>
                <w:highlight w:val="none"/>
                <w:vertAlign w:val="baseline"/>
              </w:rPr>
              <w:t>≥外径尺寸35.8cm*27.8cm*1.5cm3.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3D2A09DF">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w:t>
            </w:r>
            <w:r>
              <w:rPr>
                <w:rFonts w:hint="eastAsia" w:ascii="宋体" w:hAnsi="宋体" w:eastAsia="宋体" w:cs="@仿宋_GB2312"/>
                <w:bCs/>
                <w:color w:val="0000FF"/>
                <w:sz w:val="24"/>
                <w:szCs w:val="18"/>
                <w:highlight w:val="none"/>
                <w:vertAlign w:val="baseline"/>
              </w:rPr>
              <w:t>≥外径尺寸36cm*27cm*10cm3.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7EA3A3F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五年级生活语文下册字词卡第7-9课</w:t>
            </w:r>
          </w:p>
          <w:p w14:paraId="22F8A81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五年级下册字卡（第7课）1.材质：铜版纸2.规格：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126BEFB6">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五年级下册词卡（第7课）1.材质：铜版纸2.规格：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62FA0160">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五年级下册字卡（第8课）1.材质：铜版纸2.规格：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2B7A0BD6">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五年级下册词卡（第8课）1.材质：铜版纸2.规格：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10张</w:t>
            </w:r>
          </w:p>
          <w:p w14:paraId="3CED74A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五年级下册字卡（第9课）1.材质：铜版纸2.规格：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11张</w:t>
            </w:r>
          </w:p>
          <w:p w14:paraId="634FABE0">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橙色塑料盖1.材质：ABS2.规格：</w:t>
            </w:r>
            <w:r>
              <w:rPr>
                <w:rFonts w:hint="eastAsia" w:ascii="宋体" w:hAnsi="宋体" w:eastAsia="宋体" w:cs="@仿宋_GB2312"/>
                <w:bCs/>
                <w:color w:val="0000FF"/>
                <w:sz w:val="24"/>
                <w:szCs w:val="18"/>
                <w:highlight w:val="none"/>
                <w:vertAlign w:val="baseline"/>
              </w:rPr>
              <w:t>≥外径尺寸35.8cm*27.8cm*1.5cm3.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564B1B5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w:t>
            </w:r>
            <w:r>
              <w:rPr>
                <w:rFonts w:hint="eastAsia" w:ascii="宋体" w:hAnsi="宋体" w:eastAsia="宋体" w:cs="@仿宋_GB2312"/>
                <w:bCs/>
                <w:color w:val="0000FF"/>
                <w:sz w:val="24"/>
                <w:szCs w:val="18"/>
                <w:highlight w:val="none"/>
                <w:vertAlign w:val="baseline"/>
              </w:rPr>
              <w:t>≥外径尺寸36cm*27cm*10cm3.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27005B1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五年级生活语文下册字词卡第10-12课</w:t>
            </w:r>
          </w:p>
          <w:p w14:paraId="1D173A3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五年级下册字卡（第10课）1.材质：铜版纸2.规格：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8张</w:t>
            </w:r>
          </w:p>
          <w:p w14:paraId="2E57D6FE">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五年级下册词卡（第10课）1.材质：铜版纸2.规格：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8张</w:t>
            </w:r>
          </w:p>
          <w:p w14:paraId="09A7C6B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五年级下册字卡（第11课）1.材质：铜版纸2.规格：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8张</w:t>
            </w:r>
          </w:p>
          <w:p w14:paraId="512C9932">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五年级下册词卡（第11课）1.材质：铜版纸2.规格：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17张</w:t>
            </w:r>
          </w:p>
          <w:p w14:paraId="106FE01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五年级下册字卡（第12课）1.材质：铜版纸2.规格：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6908A840">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五年级下册词卡（第12课）1.材质：铜版纸2.规格：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18张</w:t>
            </w:r>
          </w:p>
          <w:p w14:paraId="3C481FE0">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橙色塑料盖1.材质：ABS2.规格：</w:t>
            </w:r>
            <w:r>
              <w:rPr>
                <w:rFonts w:hint="eastAsia" w:ascii="宋体" w:hAnsi="宋体" w:eastAsia="宋体" w:cs="@仿宋_GB2312"/>
                <w:bCs/>
                <w:color w:val="0000FF"/>
                <w:sz w:val="24"/>
                <w:szCs w:val="18"/>
                <w:highlight w:val="none"/>
                <w:vertAlign w:val="baseline"/>
              </w:rPr>
              <w:t>≥外径尺寸35.8cm*27.8cm*1.5cm3.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40738C9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w:t>
            </w:r>
            <w:r>
              <w:rPr>
                <w:rFonts w:hint="eastAsia" w:ascii="宋体" w:hAnsi="宋体" w:eastAsia="宋体" w:cs="@仿宋_GB2312"/>
                <w:bCs/>
                <w:color w:val="0000FF"/>
                <w:sz w:val="24"/>
                <w:szCs w:val="18"/>
                <w:highlight w:val="none"/>
                <w:vertAlign w:val="baseline"/>
              </w:rPr>
              <w:t>≥外径尺寸36cm*27cm*10cm3.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6288527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五年级生活语文拼音卡</w:t>
            </w:r>
          </w:p>
          <w:p w14:paraId="799B179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五年级上册拼音卡1.材质：铜版纸2.规格：</w:t>
            </w:r>
            <w:r>
              <w:rPr>
                <w:rFonts w:hint="eastAsia" w:ascii="宋体" w:hAnsi="宋体" w:eastAsia="宋体" w:cs="@仿宋_GB2312"/>
                <w:bCs/>
                <w:color w:val="0000FF"/>
                <w:sz w:val="24"/>
                <w:szCs w:val="18"/>
                <w:highlight w:val="none"/>
                <w:vertAlign w:val="baseline"/>
              </w:rPr>
              <w:t>≥长21cm*宽28cm3.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37张</w:t>
            </w:r>
          </w:p>
          <w:p w14:paraId="63133127">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五年级下册拼音卡1.材质：铜版纸2.规格：</w:t>
            </w:r>
            <w:r>
              <w:rPr>
                <w:rFonts w:hint="eastAsia" w:ascii="宋体" w:hAnsi="宋体" w:eastAsia="宋体" w:cs="@仿宋_GB2312"/>
                <w:bCs/>
                <w:color w:val="0000FF"/>
                <w:sz w:val="24"/>
                <w:szCs w:val="18"/>
                <w:highlight w:val="none"/>
                <w:vertAlign w:val="baseline"/>
              </w:rPr>
              <w:t>≥宽21cm*长28cm3.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40张</w:t>
            </w:r>
          </w:p>
          <w:p w14:paraId="0BAC780D">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橙色塑料盖1.材质：ABS2.规格：≥</w:t>
            </w:r>
            <w:r>
              <w:rPr>
                <w:rFonts w:hint="eastAsia" w:ascii="宋体" w:hAnsi="宋体" w:eastAsia="宋体" w:cs="@仿宋_GB2312"/>
                <w:bCs/>
                <w:color w:val="0000FF"/>
                <w:sz w:val="24"/>
                <w:szCs w:val="18"/>
                <w:highlight w:val="none"/>
                <w:vertAlign w:val="baseline"/>
              </w:rPr>
              <w:t>外径尺寸35.8cm*27.8cm*1.5cm3.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3F9750DC">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w:t>
            </w:r>
            <w:r>
              <w:rPr>
                <w:rFonts w:hint="eastAsia" w:ascii="宋体" w:hAnsi="宋体" w:eastAsia="宋体" w:cs="@仿宋_GB2312"/>
                <w:bCs/>
                <w:color w:val="0000FF"/>
                <w:sz w:val="24"/>
                <w:szCs w:val="18"/>
                <w:highlight w:val="none"/>
                <w:vertAlign w:val="baseline"/>
              </w:rPr>
              <w:t>≥外径尺寸36cm*27cm*10cm3.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7A21E73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五年级生活语文练习</w:t>
            </w:r>
          </w:p>
          <w:p w14:paraId="4EB3DF2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生活语文练习帖（五年级上册）1.材质：铜版纸2.规格：</w:t>
            </w:r>
            <w:r>
              <w:rPr>
                <w:rFonts w:hint="eastAsia" w:ascii="宋体" w:hAnsi="宋体" w:eastAsia="宋体" w:cs="@仿宋_GB2312"/>
                <w:bCs/>
                <w:color w:val="0000FF"/>
                <w:sz w:val="24"/>
                <w:szCs w:val="18"/>
                <w:highlight w:val="none"/>
                <w:vertAlign w:val="baseline"/>
              </w:rPr>
              <w:t>≥长28cm*宽21cm3.</w:t>
            </w:r>
            <w:r>
              <w:rPr>
                <w:rFonts w:hint="eastAsia" w:ascii="宋体" w:hAnsi="宋体" w:eastAsia="宋体" w:cs="@仿宋_GB2312"/>
                <w:bCs/>
                <w:color w:val="0000FF"/>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64页/本</w:t>
            </w:r>
          </w:p>
          <w:p w14:paraId="21BBF176">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生活语文练习帖（五年级下册）1.材质：铜版纸2.规格：</w:t>
            </w:r>
            <w:r>
              <w:rPr>
                <w:rFonts w:hint="eastAsia" w:ascii="宋体" w:hAnsi="宋体" w:eastAsia="宋体" w:cs="@仿宋_GB2312"/>
                <w:bCs/>
                <w:color w:val="0000FF"/>
                <w:sz w:val="24"/>
                <w:szCs w:val="18"/>
                <w:highlight w:val="none"/>
                <w:vertAlign w:val="baseline"/>
              </w:rPr>
              <w:t>≥长28cm*宽21cm3.</w:t>
            </w:r>
            <w:r>
              <w:rPr>
                <w:rFonts w:hint="eastAsia" w:ascii="宋体" w:hAnsi="宋体" w:eastAsia="宋体" w:cs="@仿宋_GB2312"/>
                <w:bCs/>
                <w:color w:val="0000FF"/>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64页/本</w:t>
            </w:r>
          </w:p>
          <w:p w14:paraId="24B12309">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生活语文练习册（五年级上册）1.材质：铜版纸2.规格：</w:t>
            </w:r>
            <w:r>
              <w:rPr>
                <w:rFonts w:hint="eastAsia" w:ascii="宋体" w:hAnsi="宋体" w:eastAsia="宋体" w:cs="@仿宋_GB2312"/>
                <w:bCs/>
                <w:color w:val="0000FF"/>
                <w:sz w:val="24"/>
                <w:szCs w:val="18"/>
                <w:highlight w:val="none"/>
                <w:vertAlign w:val="baseline"/>
              </w:rPr>
              <w:t>≥长28cm*宽21cm3.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48页/本</w:t>
            </w:r>
          </w:p>
          <w:p w14:paraId="5E812A3B">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生活语文练习册（五年级下册）1.材质：铜版纸2.规格：</w:t>
            </w:r>
            <w:r>
              <w:rPr>
                <w:rFonts w:hint="eastAsia" w:ascii="宋体" w:hAnsi="宋体" w:eastAsia="宋体" w:cs="@仿宋_GB2312"/>
                <w:bCs/>
                <w:color w:val="0000FF"/>
                <w:sz w:val="24"/>
                <w:szCs w:val="18"/>
                <w:highlight w:val="none"/>
                <w:vertAlign w:val="baseline"/>
              </w:rPr>
              <w:t>≥长28cm*宽21cm3.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52 页/本</w:t>
            </w:r>
          </w:p>
          <w:p w14:paraId="4E5D1A9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五年级生活语文偏旁部首抽拉板套装</w:t>
            </w:r>
          </w:p>
          <w:p w14:paraId="3B9AD05B">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偏旁部首抽拉底板1.材质：底板三合板+磁铁2.规格：</w:t>
            </w:r>
            <w:r>
              <w:rPr>
                <w:rFonts w:hint="eastAsia" w:ascii="宋体" w:hAnsi="宋体" w:eastAsia="宋体" w:cs="@仿宋_GB2312"/>
                <w:bCs/>
                <w:color w:val="0000FF"/>
                <w:sz w:val="24"/>
                <w:szCs w:val="18"/>
                <w:highlight w:val="none"/>
                <w:vertAlign w:val="baseline"/>
              </w:rPr>
              <w:t>≥主板长30cm*高24cm*厚2cm， 圆磁直径15mm*厚5mm3.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196CD03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偏旁部首pvc示范卡1.材质：pvc 2.规格：</w:t>
            </w:r>
            <w:r>
              <w:rPr>
                <w:rFonts w:hint="eastAsia" w:ascii="宋体" w:hAnsi="宋体" w:eastAsia="宋体" w:cs="@仿宋_GB2312"/>
                <w:bCs/>
                <w:color w:val="0000FF"/>
                <w:sz w:val="24"/>
                <w:szCs w:val="18"/>
                <w:highlight w:val="none"/>
                <w:vertAlign w:val="baseline"/>
              </w:rPr>
              <w:t>≥长21cm*宽23.7cm，厚0.01cm3.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1张</w:t>
            </w:r>
          </w:p>
          <w:p w14:paraId="38ECCF3A">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偏旁部首pvc空白卡1..材质：pvc 2.规格：</w:t>
            </w:r>
            <w:r>
              <w:rPr>
                <w:rFonts w:hint="eastAsia" w:ascii="宋体" w:hAnsi="宋体" w:eastAsia="宋体" w:cs="@仿宋_GB2312"/>
                <w:bCs/>
                <w:color w:val="0000FF"/>
                <w:sz w:val="24"/>
                <w:szCs w:val="18"/>
                <w:highlight w:val="none"/>
                <w:vertAlign w:val="baseline"/>
              </w:rPr>
              <w:t>≥长21cm*宽23.7cm，厚0.01cm3.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3张</w:t>
            </w:r>
          </w:p>
          <w:p w14:paraId="0A89BD5B">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偏旁部首示范字卡1.材质：白卡纸2.规格：</w:t>
            </w:r>
            <w:r>
              <w:rPr>
                <w:rFonts w:hint="eastAsia" w:ascii="宋体" w:hAnsi="宋体" w:eastAsia="宋体" w:cs="@仿宋_GB2312"/>
                <w:bCs/>
                <w:color w:val="0000FF"/>
                <w:sz w:val="24"/>
                <w:szCs w:val="18"/>
                <w:highlight w:val="none"/>
                <w:vertAlign w:val="baseline"/>
              </w:rPr>
              <w:t>≥长62cm*宽20.8cm3.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1张</w:t>
            </w:r>
          </w:p>
          <w:p w14:paraId="7E8B791C">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偏旁部首空白字卡1.材质：白卡纸2.规格</w:t>
            </w:r>
            <w:r>
              <w:rPr>
                <w:rFonts w:hint="eastAsia" w:ascii="宋体" w:hAnsi="宋体" w:eastAsia="宋体" w:cs="@仿宋_GB2312"/>
                <w:bCs/>
                <w:color w:val="0000FF"/>
                <w:sz w:val="24"/>
                <w:szCs w:val="18"/>
                <w:highlight w:val="none"/>
                <w:vertAlign w:val="baseline"/>
              </w:rPr>
              <w:t>：≥长62cm*宽20.8cm3.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3张</w:t>
            </w:r>
          </w:p>
          <w:p w14:paraId="4FED2F61">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粗白板笔1.规格：</w:t>
            </w:r>
            <w:r>
              <w:rPr>
                <w:rFonts w:hint="eastAsia" w:ascii="宋体" w:hAnsi="宋体" w:eastAsia="宋体" w:cs="@仿宋_GB2312"/>
                <w:bCs/>
                <w:color w:val="0000FF"/>
                <w:sz w:val="24"/>
                <w:szCs w:val="18"/>
                <w:highlight w:val="none"/>
                <w:vertAlign w:val="baseline"/>
              </w:rPr>
              <w:t>≥1.8mm粗笔头，≥长145mm2.材质：塑料3.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1支</w:t>
            </w:r>
          </w:p>
          <w:p w14:paraId="0D00C58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偏旁部首抽拉板套装外盒1.材质：牛皮纸2.规格：</w:t>
            </w:r>
            <w:r>
              <w:rPr>
                <w:rFonts w:hint="eastAsia" w:ascii="宋体" w:hAnsi="宋体" w:eastAsia="宋体" w:cs="@仿宋_GB2312"/>
                <w:bCs/>
                <w:color w:val="0000FF"/>
                <w:sz w:val="24"/>
                <w:szCs w:val="18"/>
                <w:highlight w:val="none"/>
                <w:vertAlign w:val="baseline"/>
              </w:rPr>
              <w:t>≥长65cm *宽27cm*高6cm3.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7D3FB0B7">
            <w:pPr>
              <w:spacing w:line="400" w:lineRule="exact"/>
              <w:rPr>
                <w:rFonts w:hint="eastAsia" w:ascii="宋体" w:hAnsi="宋体" w:eastAsia="宋体" w:cs="@仿宋_GB2312"/>
                <w:bCs/>
                <w:color w:val="auto"/>
                <w:sz w:val="24"/>
                <w:szCs w:val="18"/>
                <w:highlight w:val="none"/>
                <w:vertAlign w:val="baseline"/>
              </w:rPr>
            </w:pPr>
          </w:p>
          <w:p w14:paraId="1D6DBCE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《生活数学》</w:t>
            </w:r>
          </w:p>
          <w:p w14:paraId="15DF43D5">
            <w:pPr>
              <w:spacing w:line="400" w:lineRule="exact"/>
              <w:rPr>
                <w:rFonts w:hint="default" w:ascii="宋体" w:hAnsi="宋体" w:eastAsia="宋体" w:cs="@仿宋_GB2312"/>
                <w:bCs/>
                <w:color w:val="0000FF"/>
                <w:sz w:val="24"/>
                <w:szCs w:val="18"/>
                <w:highlight w:val="none"/>
                <w:vertAlign w:val="baseline"/>
                <w:lang w:val="en-US" w:eastAsia="zh-CN"/>
              </w:rPr>
            </w:pPr>
            <w:r>
              <w:rPr>
                <w:rFonts w:hint="eastAsia" w:ascii="宋体" w:hAnsi="宋体" w:eastAsia="宋体" w:cs="@仿宋_GB2312"/>
                <w:bCs/>
                <w:color w:val="auto"/>
                <w:sz w:val="24"/>
                <w:szCs w:val="18"/>
                <w:highlight w:val="none"/>
                <w:vertAlign w:val="baseline"/>
              </w:rPr>
              <w:t>教用三位数计数器1.材质：榉木拼板+珠子荷木+隔板椴木夹板2.规格：</w:t>
            </w:r>
            <w:r>
              <w:rPr>
                <w:rFonts w:hint="eastAsia" w:ascii="宋体" w:hAnsi="宋体" w:eastAsia="宋体" w:cs="@仿宋_GB2312"/>
                <w:bCs/>
                <w:color w:val="0000FF"/>
                <w:sz w:val="24"/>
                <w:szCs w:val="18"/>
                <w:highlight w:val="none"/>
                <w:vertAlign w:val="baseline"/>
              </w:rPr>
              <w:t>≥长24cm*宽13.5cm*高21.75cm，珠子每颗2.8cm*2.8cm*1.5cm，红珠子10颗 ，蓝珠子10颗，黄珠子10颗3.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lang w:val="en-US" w:eastAsia="zh-CN"/>
              </w:rPr>
              <w:t>30颗</w:t>
            </w:r>
          </w:p>
          <w:p w14:paraId="757DE2A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学用三位数计数器1.材质：珠子松木， 隔板密度板，底座椴木 ，串珠棒铁质2.规格</w:t>
            </w:r>
            <w:r>
              <w:rPr>
                <w:rFonts w:hint="eastAsia" w:ascii="宋体" w:hAnsi="宋体" w:eastAsia="宋体" w:cs="@仿宋_GB2312"/>
                <w:bCs/>
                <w:color w:val="0000FF"/>
                <w:sz w:val="24"/>
                <w:szCs w:val="18"/>
                <w:highlight w:val="none"/>
                <w:vertAlign w:val="baseline"/>
              </w:rPr>
              <w:t>：≥高13cm3.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7107F24F">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计数小棒1.材质：塑料2.规格：≥六边形方滚小棒，直径5mm，长9cm3.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100根小棒（10根1捆）</w:t>
            </w:r>
          </w:p>
          <w:p w14:paraId="1823C49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生活数学实施说明（五年级）1.材质：铜版纸2.规格：≥长26cm*宽18.5cm3.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56</w:t>
            </w:r>
            <w:r>
              <w:rPr>
                <w:rFonts w:hint="eastAsia" w:ascii="宋体" w:hAnsi="宋体" w:eastAsia="宋体" w:cs="@仿宋_GB2312"/>
                <w:bCs/>
                <w:color w:val="0000FF"/>
                <w:sz w:val="24"/>
                <w:szCs w:val="18"/>
                <w:highlight w:val="none"/>
                <w:vertAlign w:val="baseline"/>
                <w:lang w:val="en-US" w:eastAsia="zh-CN"/>
              </w:rPr>
              <w:t>页</w:t>
            </w:r>
            <w:r>
              <w:rPr>
                <w:rFonts w:hint="eastAsia" w:ascii="宋体" w:hAnsi="宋体" w:eastAsia="宋体" w:cs="@仿宋_GB2312"/>
                <w:bCs/>
                <w:color w:val="0000FF"/>
                <w:sz w:val="24"/>
                <w:szCs w:val="18"/>
                <w:highlight w:val="none"/>
                <w:vertAlign w:val="baseline"/>
              </w:rPr>
              <w:t>）</w:t>
            </w:r>
          </w:p>
          <w:p w14:paraId="015C7877">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五年级生活数学.名称贴纸1.材质：不干胶贴纸</w:t>
            </w:r>
            <w:r>
              <w:rPr>
                <w:rFonts w:hint="eastAsia" w:ascii="宋体" w:hAnsi="宋体" w:eastAsia="宋体" w:cs="@仿宋_GB2312"/>
                <w:bCs/>
                <w:color w:val="0000FF"/>
                <w:sz w:val="24"/>
                <w:szCs w:val="18"/>
                <w:highlight w:val="none"/>
                <w:vertAlign w:val="baseline"/>
              </w:rPr>
              <w:t>2.规格：≥长28cm*宽21cm3.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30574D8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五年级生活数学1.外箱说明贴纸1.材质：</w:t>
            </w:r>
          </w:p>
          <w:p w14:paraId="225E620F">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w:t>
            </w:r>
            <w:r>
              <w:rPr>
                <w:rFonts w:hint="eastAsia" w:ascii="宋体" w:hAnsi="宋体" w:eastAsia="宋体" w:cs="@仿宋_GB2312"/>
                <w:bCs/>
                <w:color w:val="0000FF"/>
                <w:sz w:val="24"/>
                <w:szCs w:val="18"/>
                <w:highlight w:val="none"/>
                <w:vertAlign w:val="baseline"/>
              </w:rPr>
              <w:t>：≥外径尺寸35.8*27.8*1.5cm3.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33A15D2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w:t>
            </w:r>
            <w:r>
              <w:rPr>
                <w:rFonts w:hint="eastAsia" w:ascii="宋体" w:hAnsi="宋体" w:eastAsia="宋体" w:cs="@仿宋_GB2312"/>
                <w:bCs/>
                <w:color w:val="0000FF"/>
                <w:sz w:val="24"/>
                <w:szCs w:val="18"/>
                <w:highlight w:val="none"/>
                <w:vertAlign w:val="baseline"/>
              </w:rPr>
              <w:t>≥外径尺寸36*27*20cm3.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63465865">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五年级生活数学图形学习</w:t>
            </w:r>
          </w:p>
          <w:p w14:paraId="5659087B">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图形磁性贴1.材质：雾膜+200克铜版纸印刷+300g白卡纸+0.3mm软磁2.规格：≥边长12cm的正方形和等腰三角形、底边18cm的钝角三角形、直径12cm的圆、直径9cm的圆、长12cm*宽6cm长方形、边长12*高6cm平行四边形、上帝12cm+下底24cm梯形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10种图形，每种</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2个</w:t>
            </w:r>
          </w:p>
          <w:p w14:paraId="162305F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平行四边形活动框架1.材质：ABS，磁性2.规格：≥宽度2cm，长分别是红条27cm，黄条22cm，蓝条17cm，绿条14.5cm，桔条12cm3.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auto"/>
                <w:sz w:val="24"/>
                <w:szCs w:val="18"/>
                <w:highlight w:val="none"/>
                <w:vertAlign w:val="baseline"/>
              </w:rPr>
              <w:t>每种规格</w:t>
            </w:r>
            <w:r>
              <w:rPr>
                <w:rFonts w:hint="eastAsia" w:ascii="宋体" w:hAnsi="宋体" w:eastAsia="宋体" w:cs="@仿宋_GB2312"/>
                <w:bCs/>
                <w:color w:val="auto"/>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2个</w:t>
            </w:r>
          </w:p>
          <w:p w14:paraId="231C064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拼图游戏卡1.材质：白卡纸2.规格：</w:t>
            </w:r>
            <w:r>
              <w:rPr>
                <w:rFonts w:hint="eastAsia" w:ascii="宋体" w:hAnsi="宋体" w:eastAsia="宋体" w:cs="@仿宋_GB2312"/>
                <w:bCs/>
                <w:color w:val="0000FF"/>
                <w:sz w:val="24"/>
                <w:szCs w:val="18"/>
                <w:highlight w:val="none"/>
                <w:vertAlign w:val="baseline"/>
              </w:rPr>
              <w:t>≥宽21cm*长28cm3.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16张</w:t>
            </w:r>
          </w:p>
          <w:p w14:paraId="5C43C876">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亚克力图形片1.材质：亚克力2.规格：≥边长4cm的正方形和等腰三角形、底边6cm的钝角三角形、直径4cm的圆、直径3cm的圆、长8cm*宽4cm的长方形、长4cm*宽2cm长方形、边长4*高2cm平行四边形、上帝4cm+下底8cm梯形</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每种图形</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4个</w:t>
            </w:r>
          </w:p>
          <w:p w14:paraId="0159679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五年级生活数学3.外箱说明贴纸1.材质：PVC 贴纸2.规格：≥长18cm*宽7cm3.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30058BB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塑料盖1.材质：ABS2.规格：≥外径尺寸35.8*27.8*1.5cm3.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61EAA44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2540CE3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三、五年级生活数学加减法学习</w:t>
            </w:r>
          </w:p>
          <w:p w14:paraId="1B8D90C6">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爱心十格阵磁性贴1.材质：软磁2.规格：≥十格阵长28cm*13cm，爱心5*5cm3.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空白十格阵2个，爱心十格阵10个，红心形20个，蓝心形20个</w:t>
            </w:r>
          </w:p>
          <w:p w14:paraId="1A5C6551">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灯笼磁性1.材质：软磁2.规格：≥长条灯笼长27.9cm*宽6cm，单个灯笼长6cm*宽6cm3.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长条灯笼</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20个，单个灯笼</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20个，</w:t>
            </w:r>
          </w:p>
          <w:p w14:paraId="46DA143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百数板磁性1.材质：软磁2.规格：≥百数底板和空格板长32.5cm*宽32.5cm；数字贴长6cm*宽6cm3.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百数底板和空格板</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8个，数字贴</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100个</w:t>
            </w:r>
          </w:p>
          <w:p w14:paraId="4AD2C10C">
            <w:pPr>
              <w:spacing w:line="400" w:lineRule="exact"/>
              <w:jc w:val="both"/>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★敲敲乐</w:t>
            </w:r>
            <w:r>
              <w:rPr>
                <w:rFonts w:hint="eastAsia" w:ascii="宋体" w:hAnsi="宋体" w:eastAsia="宋体" w:cs="@仿宋_GB2312"/>
                <w:bCs/>
                <w:color w:val="auto"/>
                <w:sz w:val="24"/>
                <w:szCs w:val="18"/>
                <w:highlight w:val="none"/>
                <w:vertAlign w:val="baseline"/>
                <w:lang w:eastAsia="zh-CN"/>
              </w:rPr>
              <w:t>：</w:t>
            </w:r>
            <w:r>
              <w:rPr>
                <w:rFonts w:hint="eastAsia" w:ascii="宋体" w:hAnsi="宋体" w:eastAsia="宋体" w:cs="@仿宋_GB2312"/>
                <w:bCs/>
                <w:color w:val="auto"/>
                <w:sz w:val="24"/>
                <w:szCs w:val="18"/>
                <w:highlight w:val="none"/>
                <w:vertAlign w:val="baseline"/>
                <w:lang w:val="en-US" w:eastAsia="zh-CN"/>
              </w:rPr>
              <w:t>规格：</w:t>
            </w:r>
            <w:r>
              <w:rPr>
                <w:rFonts w:hint="eastAsia" w:ascii="宋体" w:hAnsi="宋体" w:eastAsia="宋体" w:cs="@仿宋_GB2312"/>
                <w:bCs/>
                <w:color w:val="0000FF"/>
                <w:sz w:val="24"/>
                <w:szCs w:val="18"/>
                <w:highlight w:val="none"/>
                <w:vertAlign w:val="baseline"/>
              </w:rPr>
              <w:t>≥长 43cm*宽 30cm*4cm、点数卡</w:t>
            </w:r>
            <w:r>
              <w:rPr>
                <w:rFonts w:hint="eastAsia" w:ascii="宋体" w:hAnsi="宋体" w:eastAsia="宋体" w:cs="@仿宋_GB2312"/>
                <w:bCs/>
                <w:color w:val="0000FF"/>
                <w:sz w:val="24"/>
                <w:szCs w:val="18"/>
                <w:highlight w:val="none"/>
                <w:vertAlign w:val="baseline"/>
                <w:lang w:eastAsia="zh-CN"/>
              </w:rPr>
              <w:t>：</w:t>
            </w:r>
            <w:r>
              <w:rPr>
                <w:rFonts w:hint="eastAsia" w:ascii="宋体" w:hAnsi="宋体" w:eastAsia="宋体" w:cs="@仿宋_GB2312"/>
                <w:bCs/>
                <w:color w:val="0000FF"/>
                <w:sz w:val="24"/>
                <w:szCs w:val="18"/>
                <w:highlight w:val="none"/>
                <w:vertAlign w:val="baseline"/>
                <w:lang w:val="en-US" w:eastAsia="zh-CN"/>
              </w:rPr>
              <w:t>不少于</w:t>
            </w:r>
            <w:r>
              <w:rPr>
                <w:rFonts w:hint="eastAsia" w:ascii="宋体" w:hAnsi="宋体" w:eastAsia="宋体" w:cs="@仿宋_GB2312"/>
                <w:bCs/>
                <w:color w:val="0000FF"/>
                <w:sz w:val="24"/>
                <w:szCs w:val="18"/>
                <w:highlight w:val="none"/>
                <w:vertAlign w:val="baseline"/>
              </w:rPr>
              <w:t xml:space="preserve"> 22 张：≥长 8.5cm*宽 9cm；</w:t>
            </w:r>
            <w:r>
              <w:rPr>
                <w:rFonts w:hint="eastAsia" w:ascii="宋体" w:hAnsi="宋体" w:eastAsia="宋体" w:cs="@仿宋_GB2312"/>
                <w:bCs/>
                <w:color w:val="auto"/>
                <w:sz w:val="24"/>
                <w:szCs w:val="18"/>
                <w:highlight w:val="none"/>
                <w:vertAlign w:val="baseline"/>
                <w:lang w:val="en-US" w:eastAsia="zh-CN"/>
              </w:rPr>
              <w:t>材质：木质</w:t>
            </w:r>
            <w:r>
              <w:rPr>
                <w:rFonts w:hint="eastAsia" w:ascii="宋体" w:hAnsi="宋体" w:eastAsia="宋体" w:cs="@仿宋_GB2312"/>
                <w:bCs/>
                <w:color w:val="auto"/>
                <w:sz w:val="24"/>
                <w:szCs w:val="18"/>
                <w:highlight w:val="none"/>
                <w:vertAlign w:val="baseline"/>
                <w:lang w:eastAsia="zh-CN"/>
              </w:rPr>
              <w:t>（</w:t>
            </w:r>
            <w:r>
              <w:rPr>
                <w:rFonts w:hint="eastAsia" w:ascii="宋体" w:hAnsi="宋体" w:eastAsia="宋体" w:cs="@仿宋_GB2312"/>
                <w:bCs/>
                <w:color w:val="auto"/>
                <w:sz w:val="24"/>
                <w:szCs w:val="18"/>
                <w:highlight w:val="none"/>
              </w:rPr>
              <w:t>响应文件中</w:t>
            </w:r>
            <w:r>
              <w:rPr>
                <w:rFonts w:hint="eastAsia" w:ascii="宋体" w:hAnsi="宋体" w:eastAsia="宋体" w:cs="@仿宋_GB2312"/>
                <w:bCs/>
                <w:color w:val="auto"/>
                <w:sz w:val="24"/>
                <w:szCs w:val="18"/>
                <w:highlight w:val="none"/>
                <w:lang w:val="en-US" w:eastAsia="zh-CN"/>
              </w:rPr>
              <w:t>承诺签订合同时</w:t>
            </w:r>
            <w:r>
              <w:rPr>
                <w:rFonts w:hint="eastAsia" w:ascii="宋体" w:hAnsi="宋体" w:eastAsia="宋体" w:cs="@仿宋_GB2312"/>
                <w:bCs/>
                <w:color w:val="auto"/>
                <w:sz w:val="24"/>
                <w:szCs w:val="18"/>
                <w:highlight w:val="none"/>
                <w:vertAlign w:val="baseline"/>
              </w:rPr>
              <w:t>提供国家认可</w:t>
            </w:r>
            <w:r>
              <w:rPr>
                <w:rFonts w:hint="eastAsia" w:ascii="宋体" w:hAnsi="宋体" w:eastAsia="宋体" w:cs="@仿宋_GB2312"/>
                <w:bCs/>
                <w:color w:val="auto"/>
                <w:sz w:val="24"/>
                <w:szCs w:val="18"/>
                <w:highlight w:val="none"/>
                <w:vertAlign w:val="baseline"/>
                <w:lang w:val="en-US" w:eastAsia="zh-CN"/>
              </w:rPr>
              <w:t>的</w:t>
            </w:r>
            <w:r>
              <w:rPr>
                <w:rFonts w:hint="eastAsia" w:ascii="宋体" w:hAnsi="宋体" w:eastAsia="宋体" w:cs="@仿宋_GB2312"/>
                <w:bCs/>
                <w:color w:val="auto"/>
                <w:sz w:val="24"/>
                <w:szCs w:val="18"/>
                <w:highlight w:val="none"/>
                <w:vertAlign w:val="baseline"/>
              </w:rPr>
              <w:t>第三方检测机构出具的符</w:t>
            </w:r>
            <w:r>
              <w:rPr>
                <w:rFonts w:hint="eastAsia" w:ascii="宋体" w:hAnsi="宋体" w:eastAsia="宋体" w:cs="@仿宋_GB2312"/>
                <w:bCs/>
                <w:color w:val="auto"/>
                <w:sz w:val="24"/>
                <w:szCs w:val="18"/>
                <w:highlight w:val="none"/>
                <w:vertAlign w:val="baseline"/>
                <w:lang w:val="en-US" w:eastAsia="zh-CN"/>
              </w:rPr>
              <w:t>合</w:t>
            </w:r>
            <w:r>
              <w:rPr>
                <w:rFonts w:hint="eastAsia" w:ascii="宋体" w:hAnsi="宋体" w:eastAsia="宋体" w:cs="@仿宋_GB2312"/>
                <w:bCs/>
                <w:color w:val="auto"/>
                <w:sz w:val="24"/>
                <w:szCs w:val="18"/>
                <w:highlight w:val="none"/>
                <w:vertAlign w:val="baseline"/>
              </w:rPr>
              <w:t>GB6675-2014 标准的检测报告</w:t>
            </w:r>
            <w:r>
              <w:rPr>
                <w:rFonts w:hint="eastAsia" w:ascii="宋体" w:hAnsi="宋体" w:eastAsia="宋体" w:cs="@仿宋_GB2312"/>
                <w:bCs/>
                <w:color w:val="auto"/>
                <w:sz w:val="24"/>
                <w:szCs w:val="18"/>
                <w:highlight w:val="none"/>
                <w:vertAlign w:val="baseline"/>
                <w:lang w:val="en-US" w:eastAsia="zh-CN"/>
              </w:rPr>
              <w:t>）</w:t>
            </w:r>
          </w:p>
          <w:p w14:paraId="3DE9355D">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五年级加减法学习磁性外盒1.材质：牛皮纸2.规格：</w:t>
            </w:r>
            <w:r>
              <w:rPr>
                <w:rFonts w:hint="eastAsia" w:ascii="宋体" w:hAnsi="宋体" w:eastAsia="宋体" w:cs="@仿宋_GB2312"/>
                <w:bCs/>
                <w:color w:val="0000FF"/>
                <w:sz w:val="24"/>
                <w:szCs w:val="18"/>
                <w:highlight w:val="none"/>
                <w:vertAlign w:val="baseline"/>
              </w:rPr>
              <w:t>≥长35.5cm*宽35.5cm*高9cm（内径）3.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6894C8A0">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灯笼木片1.材质：榉木2.规格：≥木条长20cm*宽2cm*高（厚）1cm，木块2cm*2cm*高（厚）1cm3.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木条10个，小木块20个</w:t>
            </w:r>
          </w:p>
          <w:p w14:paraId="4EC28D86">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五年级生活数学人民币计算学习</w:t>
            </w:r>
          </w:p>
          <w:p w14:paraId="4442200B">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文具店挂图1.材质：铜版纸2.规格：</w:t>
            </w:r>
            <w:r>
              <w:rPr>
                <w:rFonts w:hint="eastAsia" w:ascii="宋体" w:hAnsi="宋体" w:eastAsia="宋体" w:cs="@仿宋_GB2312"/>
                <w:bCs/>
                <w:color w:val="0000FF"/>
                <w:sz w:val="24"/>
                <w:szCs w:val="18"/>
                <w:highlight w:val="none"/>
                <w:vertAlign w:val="baseline"/>
              </w:rPr>
              <w:t>≥长38cm*宽26cm3.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1张</w:t>
            </w:r>
          </w:p>
          <w:p w14:paraId="7D54D5BB">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20元以内人民币计算题卡1.材质：白卡纸2.规格：≥长21cm*宽14cm3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3张</w:t>
            </w:r>
          </w:p>
          <w:p w14:paraId="19F2BC1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可擦白板笔1.材质：可擦2.规格：</w:t>
            </w:r>
            <w:r>
              <w:rPr>
                <w:rFonts w:hint="eastAsia" w:ascii="宋体" w:hAnsi="宋体" w:eastAsia="宋体" w:cs="@仿宋_GB2312"/>
                <w:bCs/>
                <w:color w:val="0000FF"/>
                <w:sz w:val="24"/>
                <w:szCs w:val="18"/>
                <w:highlight w:val="none"/>
                <w:vertAlign w:val="baseline"/>
              </w:rPr>
              <w:t>≥长11cm，黑色，塑料笔杆+可擦笔帽3.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1支</w:t>
            </w:r>
          </w:p>
          <w:p w14:paraId="6999414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文具小卡1.材质：白卡纸2.规格：</w:t>
            </w:r>
            <w:r>
              <w:rPr>
                <w:rFonts w:hint="eastAsia" w:ascii="宋体" w:hAnsi="宋体" w:eastAsia="宋体" w:cs="@仿宋_GB2312"/>
                <w:bCs/>
                <w:color w:val="0000FF"/>
                <w:sz w:val="24"/>
                <w:szCs w:val="18"/>
                <w:highlight w:val="none"/>
                <w:vertAlign w:val="baseline"/>
              </w:rPr>
              <w:t>≥长3cm*宽2.5cm3.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9个</w:t>
            </w:r>
          </w:p>
          <w:p w14:paraId="6BAE893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20元以内纸币卡1.材质：铜版纸2.规格：≥一元纸币长13.6cm*宽6.9cm ，五元长14.1cm*宽6.9cm，十元长14.6cm*宽7.6cm ，二十元长15.1cm*宽7.6cm ，一角长11.9cm*宽5.8cm，五角长13.1cm*宽6.4cm3.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10张一角纸币卡、10张五角</w:t>
            </w:r>
            <w:r>
              <w:rPr>
                <w:rFonts w:hint="eastAsia" w:ascii="宋体" w:hAnsi="宋体" w:eastAsia="宋体" w:cs="@仿宋_GB2312"/>
                <w:bCs/>
                <w:color w:val="auto"/>
                <w:sz w:val="24"/>
                <w:szCs w:val="18"/>
                <w:highlight w:val="none"/>
                <w:vertAlign w:val="baseline"/>
              </w:rPr>
              <w:t>纸币卡、10张一元纸币卡、5张五元纸币卡、5张十元纸币卡、2张二十元纸币</w:t>
            </w:r>
          </w:p>
          <w:p w14:paraId="030034B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硬币卡1.材质：白卡纸2.规格：≥一元硬币长2.5cm*宽2.5cm，一角硬币长 2.2cm*宽2.2cm，五角硬币长2.35cm*宽2.35cm3.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10个一元硬币卡、10个一角硬币卡、10</w:t>
            </w:r>
            <w:r>
              <w:rPr>
                <w:rFonts w:hint="eastAsia" w:ascii="宋体" w:hAnsi="宋体" w:eastAsia="宋体" w:cs="@仿宋_GB2312"/>
                <w:bCs/>
                <w:color w:val="auto"/>
                <w:sz w:val="24"/>
                <w:szCs w:val="18"/>
                <w:highlight w:val="none"/>
                <w:vertAlign w:val="baseline"/>
              </w:rPr>
              <w:t>个五角硬币卡</w:t>
            </w:r>
          </w:p>
          <w:p w14:paraId="78C653A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塑料盒1.材质：塑料2.规格：≥长15.8cm*宽11.8cm*高7.2cm3.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44693E8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塑料盖1.材质：ABS2.规格：≥外径尺寸35.8*27.8*1.5cm3.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48454FA6">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6ACAC2E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6EC4C9B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五年级生活数学时间学习</w:t>
            </w:r>
          </w:p>
          <w:p w14:paraId="653E60EF">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时钟磁性贴1.材质：软磁2.规格：≥钟面底板直径35cm；钟面圆形数字直径为3.3cm，点数底板长24cm*宽13cm ，点数片长10cm*宽10cm3.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钟面底板1个、钟面圆形数字片12个、点数底板1个，点数片14个钟面指针1.材质：塑料加磁铁2.规格：≥绿色分针11cm，红色时针8cm。3.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长指针1个、短指针1个</w:t>
            </w:r>
          </w:p>
          <w:p w14:paraId="35E390C7">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五年级时钟磁性贴外盒1.材质：牛皮纸2.规格：≥长38cm*宽38cm*高4cm（内径）3.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6F64F1C2">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时间游戏卡1.材质：白卡纸2.规格：≥宽12cm*长12.6cm3.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12张</w:t>
            </w:r>
          </w:p>
          <w:p w14:paraId="12BFB5C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学用时钟1.材质：塑料2.规格：≥直径10cm，红色时针，蓝色分针3.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11EC2501">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时间骰子1.材质：榉木2.规格：≥边长3cm的正方体3.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3个</w:t>
            </w:r>
          </w:p>
          <w:p w14:paraId="59D47D94">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塑料盖1.材质：ABS2.规格：≥外径尺寸35.8*27.8*1.5cm3.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325AD17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0502A07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五年级生活数学练习册</w:t>
            </w:r>
          </w:p>
          <w:p w14:paraId="3897170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生活数学练习册（五年级上册）1.材质：铜版纸2.规格：≥长28cm*宽21cm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内页40页/本</w:t>
            </w:r>
          </w:p>
          <w:p w14:paraId="586C2EB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生活数学练习册（五年级下册）1.材质：铜版纸2.规格：≥长28cm*宽21cm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内页32页/本</w:t>
            </w:r>
          </w:p>
          <w:p w14:paraId="6DF23B7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《生活适应》</w:t>
            </w:r>
          </w:p>
          <w:p w14:paraId="5FE80C7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五年级生活适应字词卡</w:t>
            </w:r>
          </w:p>
          <w:p w14:paraId="28CF8ACE">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五年级上册字词卡 个人生活（第1-3课）1.材质：铜版纸2.规格：≥长28cm*宽21cm3.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第1课9张，第2课11张，第3课10张</w:t>
            </w:r>
          </w:p>
          <w:p w14:paraId="4782A6E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五年级上册字词卡 学校生活（第4-5课）1.材质：铜版纸2.规格：≥长28cm*宽21cm3.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第4课11张，第5课7张</w:t>
            </w:r>
          </w:p>
          <w:p w14:paraId="0919157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五年级上册字词卡 社区生活（第6-7课）1.材质：铜版纸2.规格：≥长28cm*宽21cm3.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第6课11张，第7课11张</w:t>
            </w:r>
          </w:p>
          <w:p w14:paraId="0A61E5C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五年级上册字词卡 国家与世界（第9课）1.材质：铜版纸2.规格：≥长28cm*宽21cm3.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22张</w:t>
            </w:r>
          </w:p>
          <w:p w14:paraId="4B58524A">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十二生肖挂图1.材质：铜版纸2.规格：≥长39cm*宽27cm3.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17D14EC2">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五年级上册字词卡 综合活动（第11课）1.材质：铜版纸2.规格：≥长28cm*宽21cm3.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12张</w:t>
            </w:r>
          </w:p>
          <w:p w14:paraId="4208DE31">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五年级下册字词卡 个人生活（第1-2课）1.材质：铜版纸2.规格：≥长28cm*宽21cm3.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第1课26张，第2课16张</w:t>
            </w:r>
          </w:p>
          <w:p w14:paraId="7124C9E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五年级下册字词卡 家庭生活（第3-4课）1.材质：铜版纸2.规格：≥长28cm*宽21cm3.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第3课10张，第4课15张</w:t>
            </w:r>
          </w:p>
          <w:p w14:paraId="4B514253">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五年级下册字词卡 学校生活（第5-6课）1.材质：铜版纸2.规格：≥长28cm*宽21cm3.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第5课10张，第6课8张</w:t>
            </w:r>
          </w:p>
          <w:p w14:paraId="7C216B1D">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五年级下册字词卡 社区生活（第7-8课）1.材质：铜版纸2.规格：≥长28cm*宽21cm3.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第7课14张，第8课12张</w:t>
            </w:r>
          </w:p>
          <w:p w14:paraId="58825825">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五年级下册字词卡 国家与世界（第9课）1.材质：铜版纸2.规格：≥长28cm*宽21cm3.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17张</w:t>
            </w:r>
          </w:p>
          <w:p w14:paraId="5CF353C2">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五年级下册字词卡 综合活动（第11课）1.材质：铜版纸2.规格：≥长28cm*宽21cm3.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8张</w:t>
            </w:r>
          </w:p>
          <w:p w14:paraId="7CDFA6C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生活适应实施说明（五年级）1.材质：铜版纸2.规格：≥长26cm*宽18.5cm3.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1本</w:t>
            </w:r>
          </w:p>
          <w:p w14:paraId="279AA75B">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点读笔1.材质：硅胶2.规格：≥长16cm*宽4cm3.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2417C390">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录音贴纸1.材质： 贴纸2.规格：≥长28cm*宽21cm3.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录音贴纸2张</w:t>
            </w:r>
          </w:p>
          <w:p w14:paraId="47DF7C9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大磁钉1.材质：钕铁硼强磁+塑料2.规格：</w:t>
            </w:r>
            <w:r>
              <w:rPr>
                <w:rFonts w:hint="eastAsia" w:ascii="宋体" w:hAnsi="宋体" w:eastAsia="宋体" w:cs="@仿宋_GB2312"/>
                <w:bCs/>
                <w:color w:val="0000FF"/>
                <w:sz w:val="24"/>
                <w:szCs w:val="18"/>
                <w:highlight w:val="none"/>
                <w:vertAlign w:val="baseline"/>
              </w:rPr>
              <w:t>≥直径2.9cm*高4cm3.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54F307B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五年级生活适应1.外箱说明贴纸1.材质：PVC 贴纸2.规格：≥长18cm*宽7cm3.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358916D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绿色塑料盖1.材质：ABS2.规格：≥外径尺寸35.8*27.8*1.5cm3.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1CF26D4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3C4F60A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★五年级生活适应</w:t>
            </w:r>
            <w:r>
              <w:rPr>
                <w:rFonts w:hint="eastAsia" w:ascii="宋体" w:hAnsi="宋体" w:eastAsia="宋体" w:cs="@仿宋_GB2312"/>
                <w:bCs/>
                <w:color w:val="auto"/>
                <w:sz w:val="24"/>
                <w:szCs w:val="18"/>
                <w:highlight w:val="none"/>
                <w:vertAlign w:val="baseline"/>
                <w:lang w:val="en-US" w:eastAsia="zh-CN"/>
              </w:rPr>
              <w:t>投掷</w:t>
            </w:r>
          </w:p>
          <w:p w14:paraId="15056059">
            <w:pPr>
              <w:spacing w:line="400" w:lineRule="exact"/>
              <w:rPr>
                <w:rFonts w:hint="eastAsia" w:ascii="宋体" w:hAnsi="宋体" w:eastAsia="宋体" w:cs="@仿宋_GB2312"/>
                <w:bCs/>
                <w:color w:val="auto"/>
                <w:sz w:val="24"/>
                <w:szCs w:val="18"/>
                <w:highlight w:val="none"/>
                <w:vertAlign w:val="baseline"/>
                <w:lang w:val="en-US" w:eastAsia="zh-CN"/>
              </w:rPr>
            </w:pPr>
            <w:r>
              <w:rPr>
                <w:rFonts w:hint="eastAsia" w:ascii="宋体" w:hAnsi="宋体" w:eastAsia="宋体" w:cs="@仿宋_GB2312"/>
                <w:bCs/>
                <w:color w:val="auto"/>
                <w:sz w:val="24"/>
                <w:szCs w:val="18"/>
                <w:highlight w:val="none"/>
                <w:vertAlign w:val="baseline"/>
              </w:rPr>
              <w:t>沙包投掷</w:t>
            </w:r>
            <w:r>
              <w:rPr>
                <w:rFonts w:hint="eastAsia" w:ascii="宋体" w:hAnsi="宋体" w:eastAsia="宋体" w:cs="@仿宋_GB2312"/>
                <w:bCs/>
                <w:color w:val="auto"/>
                <w:sz w:val="24"/>
                <w:szCs w:val="18"/>
                <w:highlight w:val="none"/>
                <w:vertAlign w:val="baseline"/>
                <w:lang w:eastAsia="zh-CN"/>
              </w:rPr>
              <w:t>：配有1个沙包投掷框架、3个沙包。</w:t>
            </w:r>
            <w:r>
              <w:rPr>
                <w:rFonts w:hint="eastAsia" w:ascii="宋体" w:hAnsi="宋体" w:eastAsia="宋体" w:cs="@仿宋_GB2312"/>
                <w:bCs/>
                <w:color w:val="auto"/>
                <w:sz w:val="24"/>
                <w:szCs w:val="18"/>
                <w:highlight w:val="none"/>
                <w:vertAlign w:val="baseline"/>
                <w:lang w:val="en-US" w:eastAsia="zh-CN"/>
              </w:rPr>
              <w:t>1.</w:t>
            </w:r>
            <w:r>
              <w:rPr>
                <w:rFonts w:hint="eastAsia" w:ascii="宋体" w:hAnsi="宋体" w:eastAsia="宋体" w:cs="@仿宋_GB2312"/>
                <w:bCs/>
                <w:color w:val="auto"/>
                <w:sz w:val="24"/>
                <w:szCs w:val="18"/>
                <w:highlight w:val="none"/>
                <w:vertAlign w:val="baseline"/>
                <w:lang w:eastAsia="zh-CN"/>
              </w:rPr>
              <w:t>材质：松木、海洋板</w:t>
            </w:r>
            <w:r>
              <w:rPr>
                <w:rFonts w:hint="eastAsia" w:ascii="宋体" w:hAnsi="宋体" w:eastAsia="宋体" w:cs="@仿宋_GB2312"/>
                <w:bCs/>
                <w:color w:val="auto"/>
                <w:sz w:val="24"/>
                <w:szCs w:val="18"/>
                <w:highlight w:val="none"/>
                <w:vertAlign w:val="baseline"/>
                <w:lang w:val="en-US" w:eastAsia="zh-CN"/>
              </w:rPr>
              <w:t>2.</w:t>
            </w:r>
            <w:r>
              <w:rPr>
                <w:rFonts w:hint="eastAsia" w:ascii="宋体" w:hAnsi="宋体" w:eastAsia="宋体" w:cs="@仿宋_GB2312"/>
                <w:bCs/>
                <w:color w:val="auto"/>
                <w:sz w:val="24"/>
                <w:szCs w:val="18"/>
                <w:highlight w:val="none"/>
                <w:vertAlign w:val="baseline"/>
                <w:lang w:eastAsia="zh-CN"/>
              </w:rPr>
              <w:t>尺寸：</w:t>
            </w:r>
            <w:r>
              <w:rPr>
                <w:rFonts w:hint="eastAsia" w:ascii="宋体" w:hAnsi="宋体" w:eastAsia="宋体" w:cs="@仿宋_GB2312"/>
                <w:bCs/>
                <w:color w:val="auto"/>
                <w:sz w:val="24"/>
                <w:szCs w:val="18"/>
                <w:highlight w:val="none"/>
                <w:vertAlign w:val="baseline"/>
              </w:rPr>
              <w:t>≥</w:t>
            </w:r>
            <w:r>
              <w:rPr>
                <w:rFonts w:hint="eastAsia" w:ascii="宋体" w:hAnsi="宋体" w:eastAsia="宋体" w:cs="@仿宋_GB2312"/>
                <w:bCs/>
                <w:color w:val="auto"/>
                <w:sz w:val="24"/>
                <w:szCs w:val="18"/>
                <w:highlight w:val="none"/>
                <w:vertAlign w:val="baseline"/>
                <w:lang w:eastAsia="zh-CN"/>
              </w:rPr>
              <w:t>100cm*45cm*140cm</w:t>
            </w:r>
          </w:p>
          <w:p w14:paraId="78FEEF11">
            <w:pPr>
              <w:spacing w:line="400" w:lineRule="exact"/>
              <w:jc w:val="both"/>
              <w:rPr>
                <w:rFonts w:hint="eastAsia" w:ascii="宋体" w:hAnsi="宋体" w:eastAsia="宋体" w:cs="@仿宋_GB2312"/>
                <w:bCs/>
                <w:color w:val="auto"/>
                <w:sz w:val="24"/>
                <w:szCs w:val="18"/>
                <w:highlight w:val="none"/>
                <w:vertAlign w:val="baseline"/>
                <w:lang w:val="en-US" w:eastAsia="zh-CN"/>
              </w:rPr>
            </w:pPr>
            <w:r>
              <w:rPr>
                <w:rFonts w:hint="eastAsia" w:ascii="宋体" w:hAnsi="宋体" w:eastAsia="宋体" w:cs="@仿宋_GB2312"/>
                <w:bCs/>
                <w:color w:val="auto"/>
                <w:sz w:val="24"/>
                <w:szCs w:val="18"/>
                <w:highlight w:val="none"/>
                <w:vertAlign w:val="baseline"/>
                <w:lang w:val="en-US" w:eastAsia="zh-CN"/>
              </w:rPr>
              <w:t>趣味套圈：配有1个趣味套圈框架、10个麻绳套圈环。1.材质：松木、海洋板2.尺寸</w:t>
            </w:r>
            <w:r>
              <w:rPr>
                <w:rFonts w:hint="eastAsia" w:ascii="宋体" w:hAnsi="宋体" w:eastAsia="宋体" w:cs="@仿宋_GB2312"/>
                <w:bCs/>
                <w:color w:val="0000FF"/>
                <w:sz w:val="24"/>
                <w:szCs w:val="18"/>
                <w:highlight w:val="none"/>
                <w:vertAlign w:val="baseline"/>
                <w:lang w:val="en-US" w:eastAsia="zh-CN"/>
              </w:rPr>
              <w:t>：</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val="en-US" w:eastAsia="zh-CN"/>
              </w:rPr>
              <w:t>100cm*45cm*140cm</w:t>
            </w:r>
            <w:r>
              <w:rPr>
                <w:rFonts w:hint="eastAsia" w:ascii="宋体" w:hAnsi="宋体" w:eastAsia="宋体" w:cs="@仿宋_GB2312"/>
                <w:bCs/>
                <w:color w:val="auto"/>
                <w:sz w:val="24"/>
                <w:szCs w:val="18"/>
                <w:highlight w:val="none"/>
                <w:vertAlign w:val="baseline"/>
                <w:lang w:eastAsia="zh-CN"/>
              </w:rPr>
              <w:t>（</w:t>
            </w:r>
            <w:r>
              <w:rPr>
                <w:rFonts w:hint="eastAsia" w:ascii="宋体" w:hAnsi="宋体" w:eastAsia="宋体" w:cs="@仿宋_GB2312"/>
                <w:bCs/>
                <w:color w:val="auto"/>
                <w:sz w:val="24"/>
                <w:szCs w:val="18"/>
                <w:highlight w:val="none"/>
              </w:rPr>
              <w:t>响应文件中</w:t>
            </w:r>
            <w:r>
              <w:rPr>
                <w:rFonts w:hint="eastAsia" w:ascii="宋体" w:hAnsi="宋体" w:eastAsia="宋体" w:cs="@仿宋_GB2312"/>
                <w:bCs/>
                <w:color w:val="auto"/>
                <w:sz w:val="24"/>
                <w:szCs w:val="18"/>
                <w:highlight w:val="none"/>
                <w:lang w:val="en-US" w:eastAsia="zh-CN"/>
              </w:rPr>
              <w:t>承诺签订合同时</w:t>
            </w:r>
            <w:r>
              <w:rPr>
                <w:rFonts w:hint="eastAsia" w:ascii="宋体" w:hAnsi="宋体" w:eastAsia="宋体" w:cs="@仿宋_GB2312"/>
                <w:bCs/>
                <w:color w:val="auto"/>
                <w:sz w:val="24"/>
                <w:szCs w:val="18"/>
                <w:highlight w:val="none"/>
                <w:vertAlign w:val="baseline"/>
              </w:rPr>
              <w:t>提供符</w:t>
            </w:r>
            <w:r>
              <w:rPr>
                <w:rFonts w:hint="eastAsia" w:ascii="宋体" w:hAnsi="宋体" w:eastAsia="宋体" w:cs="@仿宋_GB2312"/>
                <w:bCs/>
                <w:color w:val="auto"/>
                <w:sz w:val="24"/>
                <w:szCs w:val="18"/>
                <w:highlight w:val="none"/>
                <w:vertAlign w:val="baseline"/>
                <w:lang w:val="en-US" w:eastAsia="zh-CN"/>
              </w:rPr>
              <w:t>合</w:t>
            </w:r>
            <w:r>
              <w:rPr>
                <w:rFonts w:hint="eastAsia" w:ascii="宋体" w:hAnsi="宋体" w:eastAsia="宋体" w:cs="@仿宋_GB2312"/>
                <w:bCs/>
                <w:color w:val="auto"/>
                <w:sz w:val="24"/>
                <w:szCs w:val="18"/>
                <w:highlight w:val="none"/>
                <w:vertAlign w:val="baseline"/>
              </w:rPr>
              <w:t>GB6675-2014 标准的检测报告</w:t>
            </w:r>
            <w:r>
              <w:rPr>
                <w:rFonts w:hint="eastAsia" w:ascii="宋体" w:hAnsi="宋体" w:eastAsia="宋体" w:cs="@仿宋_GB2312"/>
                <w:bCs/>
                <w:color w:val="auto"/>
                <w:sz w:val="24"/>
                <w:szCs w:val="18"/>
                <w:highlight w:val="none"/>
                <w:vertAlign w:val="baseline"/>
                <w:lang w:val="en-US" w:eastAsia="zh-CN"/>
              </w:rPr>
              <w:t>）</w:t>
            </w:r>
          </w:p>
          <w:p w14:paraId="65108D3D">
            <w:pPr>
              <w:numPr>
                <w:ilvl w:val="-1"/>
                <w:numId w:val="0"/>
              </w:num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五年级生活适应分类</w:t>
            </w:r>
          </w:p>
          <w:p w14:paraId="757F2E7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分类判断磁性贴1.材质：软磁2.规格：≥红绿底板长34*宽10cm，判断子件共8个，长方形4个为长15*宽10cm，圆形4个为直径8cm3.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10个</w:t>
            </w:r>
          </w:p>
          <w:p w14:paraId="6DF1F141">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时钟磁性贴1.材质：软磁 2.规格：≥直径30cm的圆3.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45417D37">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食物、安全磁性贴1.材质：软磁2.规格：≥7*7cm3.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72个</w:t>
            </w:r>
          </w:p>
          <w:p w14:paraId="4107E09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五年级适应分类外盒1.材质：牛皮纸2.规格：≥长385mm*宽355mm*高40mm（内径）3.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27B5A83D">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钟面指针1.材质：塑料+磁铁2.规格：≥绿色分针11cm，红色时针8cm3.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长指针1个、短指针1个，共2个</w:t>
            </w:r>
          </w:p>
          <w:p w14:paraId="32F6435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对错板1.材质：三合板2.规格：≥长20cm*宽10cm*厚0.2cm3.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2个</w:t>
            </w:r>
          </w:p>
          <w:p w14:paraId="0022964C">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塑料盖1.材质：ABS2.规格：≥外径尺寸35.8*27.8*1.5cm3.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33DE73B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52866D9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三、五年级生活适应练习册</w:t>
            </w:r>
          </w:p>
          <w:p w14:paraId="1B5AB1AD">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生活适应练习册（五年级上册）LH1.材质：铜版纸2.规格：≥长28cm*宽21cm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40页）</w:t>
            </w:r>
          </w:p>
          <w:p w14:paraId="1468C284">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生活适应练习册（五年级下册）LH1.材质：铜版纸2.规格：≥长28cm*宽21cm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44页）</w:t>
            </w:r>
          </w:p>
          <w:p w14:paraId="4A38EF17">
            <w:pPr>
              <w:spacing w:line="400" w:lineRule="exact"/>
              <w:rPr>
                <w:rFonts w:hint="eastAsia" w:ascii="宋体" w:hAnsi="宋体" w:eastAsia="宋体" w:cs="@仿宋_GB2312"/>
                <w:b w:val="0"/>
                <w:bCs/>
                <w:color w:val="auto"/>
                <w:sz w:val="24"/>
                <w:szCs w:val="18"/>
                <w:highlight w:val="none"/>
                <w:vertAlign w:val="baseline"/>
              </w:rPr>
            </w:pPr>
            <w:r>
              <w:rPr>
                <w:rFonts w:hint="eastAsia" w:ascii="宋体" w:hAnsi="宋体" w:eastAsia="宋体" w:cs="@仿宋_GB2312"/>
                <w:b w:val="0"/>
                <w:bCs/>
                <w:color w:val="auto"/>
                <w:sz w:val="24"/>
                <w:szCs w:val="18"/>
                <w:highlight w:val="none"/>
                <w:vertAlign w:val="baseline"/>
                <w:lang w:val="en-US" w:eastAsia="zh-CN"/>
              </w:rPr>
              <w:t>二、</w:t>
            </w:r>
            <w:r>
              <w:rPr>
                <w:rFonts w:hint="eastAsia" w:ascii="宋体" w:hAnsi="宋体" w:eastAsia="宋体" w:cs="@仿宋_GB2312"/>
                <w:b w:val="0"/>
                <w:bCs/>
                <w:color w:val="auto"/>
                <w:sz w:val="24"/>
                <w:szCs w:val="18"/>
                <w:highlight w:val="none"/>
                <w:vertAlign w:val="baseline"/>
              </w:rPr>
              <w:t>智慧教育平台（五年级）</w:t>
            </w:r>
          </w:p>
          <w:p w14:paraId="3DAF702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教师可以在课堂上进行高效教学，学生在校完成学习与练习，家长则能通过家校互通模块实时了解学生的学习进展，并在家中通过巩固游戏帮助学生复习和强化知识。</w:t>
            </w:r>
          </w:p>
          <w:p w14:paraId="5D90DC7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技术指标</w:t>
            </w:r>
          </w:p>
          <w:p w14:paraId="6113AD1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1.平台软件部署在云服务器上，用户无需自行部署服务器。</w:t>
            </w:r>
          </w:p>
          <w:p w14:paraId="219993D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2.平台采用前后端分离的开发架构，后端使用 Java 语言开发，确保系统的高性能和可扩展性；前端页面采用 Vue 框架，提供流畅的用户交互体验和响应速度。</w:t>
            </w:r>
          </w:p>
          <w:p w14:paraId="08DBB4B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lang w:val="en-US" w:eastAsia="zh-CN"/>
              </w:rPr>
              <w:t>3</w:t>
            </w:r>
            <w:r>
              <w:rPr>
                <w:rFonts w:hint="eastAsia" w:ascii="宋体" w:hAnsi="宋体" w:eastAsia="宋体" w:cs="@仿宋_GB2312"/>
                <w:bCs/>
                <w:color w:val="auto"/>
                <w:sz w:val="24"/>
                <w:szCs w:val="18"/>
                <w:highlight w:val="none"/>
                <w:vertAlign w:val="baseline"/>
              </w:rPr>
              <w:t>.服务端配置包括各模块守护进程设置、域名配置等。反向代理采用 nginx 配置，确保请求的高效分发和负载均衡，提升系统的稳定性和响应速度。</w:t>
            </w:r>
          </w:p>
          <w:p w14:paraId="0DF5949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lang w:val="en-US" w:eastAsia="zh-CN"/>
              </w:rPr>
              <w:t>4</w:t>
            </w:r>
            <w:r>
              <w:rPr>
                <w:rFonts w:hint="eastAsia" w:ascii="宋体" w:hAnsi="宋体" w:eastAsia="宋体" w:cs="@仿宋_GB2312"/>
                <w:bCs/>
                <w:color w:val="auto"/>
                <w:sz w:val="24"/>
                <w:szCs w:val="18"/>
                <w:highlight w:val="none"/>
                <w:vertAlign w:val="baseline"/>
              </w:rPr>
              <w:t>.课件、视频等资源文件存储在云</w:t>
            </w:r>
            <w:r>
              <w:rPr>
                <w:rFonts w:hint="eastAsia" w:ascii="宋体" w:hAnsi="宋体" w:eastAsia="宋体" w:cs="@仿宋_GB2312"/>
                <w:bCs/>
                <w:color w:val="auto"/>
                <w:sz w:val="24"/>
                <w:szCs w:val="18"/>
                <w:highlight w:val="none"/>
                <w:vertAlign w:val="baseline"/>
                <w:lang w:val="en-US" w:eastAsia="zh-CN"/>
              </w:rPr>
              <w:t>端</w:t>
            </w:r>
            <w:r>
              <w:rPr>
                <w:rFonts w:hint="eastAsia" w:ascii="宋体" w:hAnsi="宋体" w:eastAsia="宋体" w:cs="@仿宋_GB2312"/>
                <w:bCs/>
                <w:color w:val="auto"/>
                <w:sz w:val="24"/>
                <w:szCs w:val="18"/>
                <w:highlight w:val="none"/>
                <w:vertAlign w:val="baseline"/>
              </w:rPr>
              <w:t>，外部用户可通过 CDN（内容分发网络）快速访问资源。</w:t>
            </w:r>
          </w:p>
          <w:p w14:paraId="4667C7E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lang w:val="en-US" w:eastAsia="zh-CN"/>
              </w:rPr>
              <w:t>5</w:t>
            </w:r>
            <w:r>
              <w:rPr>
                <w:rFonts w:hint="eastAsia" w:ascii="宋体" w:hAnsi="宋体" w:eastAsia="宋体" w:cs="@仿宋_GB2312"/>
                <w:bCs/>
                <w:color w:val="auto"/>
                <w:sz w:val="24"/>
                <w:szCs w:val="18"/>
                <w:highlight w:val="none"/>
                <w:vertAlign w:val="baseline"/>
              </w:rPr>
              <w:t>.本项目要求投标方在投标时已完成全部开发工作，不接受中标后再进行开发或二次开发。</w:t>
            </w:r>
          </w:p>
          <w:p w14:paraId="482C56E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平台内容</w:t>
            </w:r>
          </w:p>
          <w:p w14:paraId="7050F25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平台包含管理端、教师端、家长端三个端口；学校管理端不仅包含教师端的基本功能，更承担着学校管理的核心职责，教师端的设置最大限度地助力教师开展教育教学活动，其功能至少包括以下内容：</w:t>
            </w:r>
          </w:p>
          <w:p w14:paraId="1E41EE6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 课程教学</w:t>
            </w:r>
          </w:p>
          <w:p w14:paraId="3A7C738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提供多样化的教学资源，包括课时教学PPT、教案、教学游戏和教学视频，支持在线使用与下载双模式。教师可根据教学需求快速检索并获取所需资源，显著提升备课效率，使教学更加灵活高效。此外，课件修改功能，不仅为教师备课提供便利，还最大程度地保留了教师的自主创设空间，满足个性化教学需求。</w:t>
            </w:r>
          </w:p>
          <w:p w14:paraId="443F276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1）课件PPT数量</w:t>
            </w:r>
            <w:r>
              <w:rPr>
                <w:rFonts w:hint="eastAsia" w:ascii="宋体" w:hAnsi="宋体" w:eastAsia="宋体" w:cs="@仿宋_GB2312"/>
                <w:bCs/>
                <w:color w:val="0000FF"/>
                <w:sz w:val="24"/>
                <w:szCs w:val="18"/>
                <w:highlight w:val="none"/>
                <w:vertAlign w:val="baseline"/>
              </w:rPr>
              <w:t>不少于</w:t>
            </w:r>
            <w:r>
              <w:rPr>
                <w:rFonts w:hint="eastAsia" w:ascii="宋体" w:hAnsi="宋体" w:eastAsia="宋体" w:cs="@仿宋_GB2312"/>
                <w:bCs/>
                <w:color w:val="auto"/>
                <w:sz w:val="24"/>
                <w:szCs w:val="18"/>
                <w:highlight w:val="none"/>
                <w:vertAlign w:val="baseline"/>
              </w:rPr>
              <w:t>271个；</w:t>
            </w:r>
          </w:p>
          <w:p w14:paraId="496A5BB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2）教案数量</w:t>
            </w:r>
            <w:r>
              <w:rPr>
                <w:rFonts w:hint="eastAsia" w:ascii="宋体" w:hAnsi="宋体" w:eastAsia="宋体" w:cs="@仿宋_GB2312"/>
                <w:bCs/>
                <w:color w:val="0000FF"/>
                <w:sz w:val="24"/>
                <w:szCs w:val="18"/>
                <w:highlight w:val="none"/>
                <w:vertAlign w:val="baseline"/>
              </w:rPr>
              <w:t>不少于271</w:t>
            </w:r>
            <w:r>
              <w:rPr>
                <w:rFonts w:hint="eastAsia" w:ascii="宋体" w:hAnsi="宋体" w:eastAsia="宋体" w:cs="@仿宋_GB2312"/>
                <w:bCs/>
                <w:color w:val="auto"/>
                <w:sz w:val="24"/>
                <w:szCs w:val="18"/>
                <w:highlight w:val="none"/>
                <w:vertAlign w:val="baseline"/>
              </w:rPr>
              <w:t>个，且至少包括：教学目标、重点难点、配套资源、板书及练习建议等；</w:t>
            </w:r>
          </w:p>
          <w:p w14:paraId="1239B96C">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3）教学游戏数</w:t>
            </w:r>
            <w:r>
              <w:rPr>
                <w:rFonts w:hint="eastAsia" w:ascii="宋体" w:hAnsi="宋体" w:eastAsia="宋体" w:cs="@仿宋_GB2312"/>
                <w:bCs/>
                <w:color w:val="0000FF"/>
                <w:sz w:val="24"/>
                <w:szCs w:val="18"/>
                <w:highlight w:val="none"/>
                <w:vertAlign w:val="baseline"/>
              </w:rPr>
              <w:t>量不少于19</w:t>
            </w:r>
            <w:r>
              <w:rPr>
                <w:rFonts w:hint="eastAsia" w:ascii="宋体" w:hAnsi="宋体" w:eastAsia="宋体" w:cs="@仿宋_GB2312"/>
                <w:bCs/>
                <w:color w:val="auto"/>
                <w:sz w:val="24"/>
                <w:szCs w:val="18"/>
                <w:highlight w:val="none"/>
                <w:vertAlign w:val="baseline"/>
              </w:rPr>
              <w:t>2个；</w:t>
            </w:r>
          </w:p>
          <w:p w14:paraId="4D7A676C">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 游戏编辑</w:t>
            </w:r>
          </w:p>
          <w:p w14:paraId="32D317B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游戏编辑”模块，旨在赋予教师自主创作能力，将教学目标无缝融入游戏机制，打造真正个性化的干预与学习工具。教师可以像搭积木一样，通过点选预设的素材库（如不同主题的图片、音频、动画角色、场景背景）来快速构建游戏场景。</w:t>
            </w:r>
          </w:p>
          <w:p w14:paraId="42B3F7A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3. 智慧练习</w:t>
            </w:r>
          </w:p>
          <w:p w14:paraId="77A4CC9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支持基于知识点、难度和题型的智能选题组卷功能，教师可自主下载并打印练习试卷。系统结合预设选题与自主命题，依托海量题库和分层组卷技术，满足差异化教学需求，帮助教师精准定位学生的学习水平，实现个性化练习设计。</w:t>
            </w:r>
          </w:p>
          <w:p w14:paraId="0B8D719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1）每课练习均分为简单、中等、较难三个层级</w:t>
            </w:r>
          </w:p>
          <w:p w14:paraId="67F9A6A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2）每个层级练习数</w:t>
            </w:r>
            <w:r>
              <w:rPr>
                <w:rFonts w:hint="eastAsia" w:ascii="宋体" w:hAnsi="宋体" w:eastAsia="宋体" w:cs="@仿宋_GB2312"/>
                <w:bCs/>
                <w:color w:val="0000FF"/>
                <w:sz w:val="24"/>
                <w:szCs w:val="18"/>
                <w:highlight w:val="none"/>
                <w:vertAlign w:val="baseline"/>
              </w:rPr>
              <w:t>量不少于</w:t>
            </w:r>
            <w:r>
              <w:rPr>
                <w:rFonts w:hint="eastAsia" w:ascii="宋体" w:hAnsi="宋体" w:eastAsia="宋体" w:cs="@仿宋_GB2312"/>
                <w:bCs/>
                <w:color w:val="auto"/>
                <w:sz w:val="24"/>
                <w:szCs w:val="18"/>
                <w:highlight w:val="none"/>
                <w:vertAlign w:val="baseline"/>
              </w:rPr>
              <w:t>3个；</w:t>
            </w:r>
          </w:p>
          <w:p w14:paraId="1BFD655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3）支持自由组卷、下载；</w:t>
            </w:r>
          </w:p>
          <w:p w14:paraId="57E7F24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4）试卷管理：学校管理员可以根据教学需求，创建学校公共试卷。管理员可通过智能组卷功能，依据知识点、难度和题型等条件筛选题目，完成试卷组卷。组卷完成后，试卷可发布给全校教师使用，确保教学资源的一致性和高效性。</w:t>
            </w:r>
          </w:p>
          <w:p w14:paraId="264BC79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4. 在线测评</w:t>
            </w:r>
          </w:p>
          <w:p w14:paraId="40418F0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在线测评采用游戏化设计，将测评融入趣味性活动中，让学生在轻松愉快的氛围中完成任务。这种方式不仅提升了学生的参与积极性，还增强了测评的准确性与有效性，为教师提供更科学、全面的学习反馈，助力教学优化。游</w:t>
            </w:r>
            <w:r>
              <w:rPr>
                <w:rFonts w:hint="eastAsia" w:ascii="宋体" w:hAnsi="宋体" w:eastAsia="宋体" w:cs="@仿宋_GB2312"/>
                <w:bCs/>
                <w:color w:val="0000FF"/>
                <w:sz w:val="24"/>
                <w:szCs w:val="18"/>
                <w:highlight w:val="none"/>
                <w:vertAlign w:val="baseline"/>
              </w:rPr>
              <w:t>戏不少于</w:t>
            </w:r>
            <w:r>
              <w:rPr>
                <w:rFonts w:hint="eastAsia" w:ascii="宋体" w:hAnsi="宋体" w:eastAsia="宋体" w:cs="@仿宋_GB2312"/>
                <w:bCs/>
                <w:color w:val="auto"/>
                <w:sz w:val="24"/>
                <w:szCs w:val="18"/>
                <w:highlight w:val="none"/>
                <w:vertAlign w:val="baseline"/>
              </w:rPr>
              <w:t>55个</w:t>
            </w:r>
          </w:p>
          <w:p w14:paraId="1F829DE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5. 示范课例</w:t>
            </w:r>
          </w:p>
          <w:p w14:paraId="1E109C8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示范课例由经验丰富的教师或教育专家精心设计，为特殊学校教师提供优质的教学资源和实践指导。这些课例根据特殊学生的需求调整教学内容与方法，帮助教师通过观摩学习，设计适合学生个体差异的教学方案，从而显著提升课堂效果。</w:t>
            </w:r>
          </w:p>
          <w:p w14:paraId="796C256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6. 拓展资源</w:t>
            </w:r>
          </w:p>
          <w:p w14:paraId="66BD1FF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提供丰富的多媒体资源，包括图片、视频、音频和互动游戏等，为教师备课提供全面的数字化支持。教师可根据学生的特点灵活选择素材，设计个性化的教学内容，更好地实现因材施教，满足多样化学习需求。</w:t>
            </w:r>
          </w:p>
          <w:p w14:paraId="64075FD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7. 家校互通</w:t>
            </w:r>
          </w:p>
          <w:p w14:paraId="2260287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教师可根据需要自主开通相关权限，灵活控制家长可查看的内容范围。该功能与家长端应用平台无缝连接，家长可通过手机或电脑实时查看学生的在校情况，真正实现家校互通，为学生的全面发展和成长提供有力支持。</w:t>
            </w:r>
          </w:p>
          <w:p w14:paraId="3C3B08E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8. 信息管理</w:t>
            </w:r>
          </w:p>
          <w:p w14:paraId="4EE4FCF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支持教师管理个人信息和学生信息，包括创建与导入学生信息、生成学生测评报告以及查看平台操作手册等功能。这些功能帮助教师高效管理教学数据，为教学决策提供科学依据，提升教学管理的系统性与便捷性。</w:t>
            </w:r>
          </w:p>
          <w:p w14:paraId="25B5B7B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账号管理：为教师开通和管理账号，确保教师能够顺利使用平台资源。</w:t>
            </w:r>
          </w:p>
          <w:p w14:paraId="416A07C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通过这些功能，学校管理端为学校提供了全面的管理支持，助力教学活动的规范化和高效化。</w:t>
            </w:r>
          </w:p>
          <w:p w14:paraId="3C71B9A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0000FF"/>
                <w:sz w:val="24"/>
                <w:szCs w:val="18"/>
                <w:highlight w:val="none"/>
                <w:vertAlign w:val="baseline"/>
              </w:rPr>
              <w:t>智慧教育平台-家长端</w:t>
            </w:r>
          </w:p>
          <w:p w14:paraId="4505F62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支持通过网页及微信小程序登录家长账号，家长可随时查看学生的在校测评报告等详细信息。加强家校之间的沟通与协作，帮助家长和教师共同关注学生的学习进展，形成教育合力，助力学生全面发展。</w:t>
            </w:r>
          </w:p>
          <w:p w14:paraId="308DF65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1.课程模式</w:t>
            </w:r>
          </w:p>
          <w:p w14:paraId="2CD1DCF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课程模式与学校课程进度同步，支持学生在家进行游戏化练习。通过趣味化的学习任务和互动设计，激发学生的学习兴趣，巩固课堂知识，提升学习效果。家长可根据学生的学习情况，灵活安排练习内容，实现个性化学习支持。</w:t>
            </w:r>
          </w:p>
          <w:p w14:paraId="3F9A5F6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2.点读模式</w:t>
            </w:r>
          </w:p>
          <w:p w14:paraId="787CABC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点读模式为学生提供在线复习支持，内容涵盖语文字卡、词卡、拼音卡等丰富的学习资源，不少于390个。学生可以通过点读功能自主复习，系统实时反馈发音和练习结果，帮助学生纠正错误、巩固知识。该模式不仅提升了复习效率，还培养了学生的自主学习能力。</w:t>
            </w:r>
          </w:p>
          <w:p w14:paraId="6B93A7E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0000FF"/>
                <w:sz w:val="24"/>
                <w:szCs w:val="18"/>
                <w:highlight w:val="none"/>
                <w:vertAlign w:val="baseline"/>
              </w:rPr>
              <w:t>资源皮盒1.材质：皮质2.规格：≥长25*宽16cm*高6cm3.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61E158A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资源卡1.材质：白开纸2.规格：≥长8.8cm*宽6cm3.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2C6DC0D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教棒1.材质：不锈钢 ABS2.规格：≥直径1.32cm 拉出长度76cm，收拢长度17.5cm3.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15B9B19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磁性贴1.材质：磁铁2.规格：≥长5.6cm*宽5cm厚0.1cm3.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2个</w:t>
            </w:r>
          </w:p>
          <w:p w14:paraId="699CA21F">
            <w:pPr>
              <w:spacing w:line="400" w:lineRule="exact"/>
              <w:rPr>
                <w:rFonts w:hint="eastAsia" w:ascii="宋体" w:hAnsi="宋体" w:eastAsia="宋体" w:cs="@仿宋_GB2312"/>
                <w:bCs/>
                <w:color w:val="auto"/>
                <w:kern w:val="2"/>
                <w:sz w:val="24"/>
                <w:szCs w:val="18"/>
                <w:highlight w:val="none"/>
                <w:vertAlign w:val="baseline"/>
                <w:lang w:val="en-US" w:eastAsia="zh-CN" w:bidi="ar-SA"/>
              </w:rPr>
            </w:pPr>
            <w:r>
              <w:rPr>
                <w:rFonts w:hint="eastAsia" w:ascii="宋体" w:hAnsi="宋体" w:eastAsia="宋体" w:cs="@仿宋_GB2312"/>
                <w:bCs/>
                <w:color w:val="auto"/>
                <w:sz w:val="24"/>
                <w:szCs w:val="18"/>
                <w:highlight w:val="none"/>
                <w:vertAlign w:val="baseline"/>
              </w:rPr>
              <w:t>u盘1.材质：金属锌合金2.规格：≥长3.9cm*宽0.9cm*厚0.45cm；16g内存容量3.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tc>
        <w:tc>
          <w:tcPr>
            <w:tcW w:w="472" w:type="pct"/>
            <w:vAlign w:val="center"/>
          </w:tcPr>
          <w:p w14:paraId="1D1E9D1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w:t>
            </w:r>
          </w:p>
        </w:tc>
        <w:tc>
          <w:tcPr>
            <w:tcW w:w="536" w:type="pct"/>
            <w:vAlign w:val="center"/>
          </w:tcPr>
          <w:p w14:paraId="1FFDD1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信息传输软件和信息技术服务业、工业</w:t>
            </w:r>
          </w:p>
        </w:tc>
        <w:tc>
          <w:tcPr>
            <w:tcW w:w="508" w:type="pct"/>
            <w:vAlign w:val="center"/>
          </w:tcPr>
          <w:p w14:paraId="28D3D3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eastAsia="zh-CN"/>
              </w:rPr>
              <w:t>是</w:t>
            </w:r>
          </w:p>
        </w:tc>
        <w:tc>
          <w:tcPr>
            <w:tcW w:w="329" w:type="pct"/>
            <w:vAlign w:val="center"/>
          </w:tcPr>
          <w:p w14:paraId="0B4B15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38F5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7" w:type="pct"/>
            <w:vAlign w:val="center"/>
          </w:tcPr>
          <w:p w14:paraId="6F7A90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2</w:t>
            </w:r>
          </w:p>
        </w:tc>
        <w:tc>
          <w:tcPr>
            <w:tcW w:w="654" w:type="pct"/>
            <w:vAlign w:val="center"/>
          </w:tcPr>
          <w:p w14:paraId="3C8D62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六年级</w:t>
            </w:r>
            <w:r>
              <w:rPr>
                <w:rFonts w:ascii="宋体" w:hAnsi="宋体" w:eastAsia="宋体" w:cs="@仿宋_GB2312"/>
                <w:bCs/>
                <w:color w:val="auto"/>
                <w:sz w:val="24"/>
                <w:szCs w:val="18"/>
                <w:highlight w:val="none"/>
              </w:rPr>
              <w:t>特教智慧课堂一体化教学资源系统</w:t>
            </w:r>
          </w:p>
        </w:tc>
        <w:tc>
          <w:tcPr>
            <w:tcW w:w="2082" w:type="pct"/>
            <w:shd w:val="clear" w:color="auto" w:fill="auto"/>
            <w:vAlign w:val="top"/>
          </w:tcPr>
          <w:p w14:paraId="7F69448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pacing w:val="0"/>
                <w:sz w:val="24"/>
                <w:szCs w:val="18"/>
                <w:highlight w:val="none"/>
                <w:lang w:val="en-US" w:eastAsia="zh-CN"/>
              </w:rPr>
              <w:t>六年级</w:t>
            </w:r>
            <w:r>
              <w:rPr>
                <w:rFonts w:hint="eastAsia" w:ascii="宋体" w:hAnsi="宋体" w:eastAsia="宋体" w:cs="@仿宋_GB2312"/>
                <w:bCs/>
                <w:color w:val="auto"/>
                <w:spacing w:val="0"/>
                <w:sz w:val="24"/>
                <w:szCs w:val="18"/>
                <w:highlight w:val="none"/>
              </w:rPr>
              <w:t>特教智慧课堂一体化教学资源系统</w:t>
            </w:r>
            <w:r>
              <w:rPr>
                <w:rFonts w:hint="eastAsia" w:ascii="宋体" w:hAnsi="宋体" w:eastAsia="宋体" w:cs="@仿宋_GB2312"/>
                <w:bCs/>
                <w:color w:val="auto"/>
                <w:sz w:val="24"/>
                <w:szCs w:val="18"/>
                <w:highlight w:val="none"/>
                <w:vertAlign w:val="baseline"/>
              </w:rPr>
              <w:t>严格遵循《培智学校义务教育课程标准》，紧扣</w:t>
            </w:r>
            <w:r>
              <w:rPr>
                <w:rFonts w:hint="eastAsia" w:ascii="宋体" w:hAnsi="宋体" w:eastAsia="宋体" w:cs="@仿宋_GB2312"/>
                <w:bCs/>
                <w:color w:val="auto"/>
                <w:sz w:val="24"/>
                <w:szCs w:val="18"/>
                <w:highlight w:val="none"/>
                <w:vertAlign w:val="baseline"/>
                <w:lang w:val="en-US" w:eastAsia="zh-CN"/>
              </w:rPr>
              <w:t>人教版</w:t>
            </w:r>
            <w:r>
              <w:rPr>
                <w:rFonts w:hint="eastAsia" w:ascii="宋体" w:hAnsi="宋体" w:eastAsia="宋体" w:cs="@仿宋_GB2312"/>
                <w:bCs/>
                <w:color w:val="auto"/>
                <w:sz w:val="24"/>
                <w:szCs w:val="18"/>
                <w:highlight w:val="none"/>
                <w:vertAlign w:val="baseline"/>
              </w:rPr>
              <w:t>教材知识点，从备课教案、教学课件、平面操作材料、立体操作材料、教学检核系统、影音资源库，提供完整教学闭环资源。针对中年级学生的认知特点和学习需求，学用比例增加，确保教学资源与课堂实践深度融合，实现教学过程中的实时互动与同步操作。分为教具学具、智慧教育平台两大部分。</w:t>
            </w:r>
          </w:p>
          <w:p w14:paraId="0F86598B">
            <w:pPr>
              <w:numPr>
                <w:ilvl w:val="-1"/>
                <w:numId w:val="0"/>
              </w:numPr>
              <w:spacing w:line="400" w:lineRule="exact"/>
              <w:rPr>
                <w:rFonts w:hint="eastAsia" w:ascii="宋体" w:hAnsi="宋体" w:eastAsia="宋体" w:cs="@仿宋_GB2312"/>
                <w:b w:val="0"/>
                <w:bCs/>
                <w:color w:val="auto"/>
                <w:sz w:val="24"/>
                <w:szCs w:val="18"/>
                <w:highlight w:val="none"/>
                <w:vertAlign w:val="baseline"/>
                <w:lang w:val="en-US" w:eastAsia="zh-CN"/>
              </w:rPr>
            </w:pPr>
            <w:r>
              <w:rPr>
                <w:rFonts w:hint="eastAsia" w:ascii="宋体" w:hAnsi="宋体" w:eastAsia="宋体" w:cs="@仿宋_GB2312"/>
                <w:b w:val="0"/>
                <w:bCs/>
                <w:color w:val="auto"/>
                <w:sz w:val="24"/>
                <w:szCs w:val="18"/>
                <w:highlight w:val="none"/>
                <w:vertAlign w:val="baseline"/>
                <w:lang w:val="en-US" w:eastAsia="zh-CN"/>
              </w:rPr>
              <w:t>一、教具学具</w:t>
            </w:r>
          </w:p>
          <w:p w14:paraId="53B30E6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教具</w:t>
            </w:r>
            <w:r>
              <w:rPr>
                <w:rFonts w:hint="eastAsia" w:ascii="宋体" w:hAnsi="宋体" w:eastAsia="宋体" w:cs="@仿宋_GB2312"/>
                <w:bCs/>
                <w:color w:val="auto"/>
                <w:sz w:val="24"/>
                <w:szCs w:val="18"/>
                <w:highlight w:val="none"/>
                <w:vertAlign w:val="baseline"/>
                <w:lang w:val="en-US" w:eastAsia="zh-CN"/>
              </w:rPr>
              <w:t>学具</w:t>
            </w:r>
            <w:r>
              <w:rPr>
                <w:rFonts w:hint="eastAsia" w:ascii="宋体" w:hAnsi="宋体" w:eastAsia="宋体" w:cs="@仿宋_GB2312"/>
                <w:bCs/>
                <w:color w:val="auto"/>
                <w:sz w:val="24"/>
                <w:szCs w:val="18"/>
                <w:highlight w:val="none"/>
                <w:vertAlign w:val="baseline"/>
              </w:rPr>
              <w:t>是指在教育教学过程中使用的各种辅助工具和教学材料，旨在帮助教师更好地实施教学，促进学生的学习和理解</w:t>
            </w:r>
            <w:r>
              <w:rPr>
                <w:rFonts w:hint="eastAsia" w:ascii="宋体" w:hAnsi="宋体" w:eastAsia="宋体" w:cs="@仿宋_GB2312"/>
                <w:bCs/>
                <w:color w:val="auto"/>
                <w:sz w:val="24"/>
                <w:szCs w:val="18"/>
                <w:highlight w:val="none"/>
                <w:vertAlign w:val="baseline"/>
                <w:lang w:eastAsia="zh-CN"/>
              </w:rPr>
              <w:t>，</w:t>
            </w:r>
            <w:r>
              <w:rPr>
                <w:rFonts w:hint="eastAsia" w:ascii="宋体" w:hAnsi="宋体" w:eastAsia="宋体" w:cs="@仿宋_GB2312"/>
                <w:bCs/>
                <w:color w:val="auto"/>
                <w:sz w:val="24"/>
                <w:szCs w:val="18"/>
                <w:highlight w:val="none"/>
                <w:vertAlign w:val="baseline"/>
                <w:lang w:val="en-US" w:eastAsia="zh-CN"/>
              </w:rPr>
              <w:t>需完全贴合人教版</w:t>
            </w:r>
            <w:r>
              <w:rPr>
                <w:rFonts w:hint="eastAsia" w:ascii="宋体" w:hAnsi="宋体" w:eastAsia="宋体" w:cs="@仿宋_GB2312"/>
                <w:bCs/>
                <w:color w:val="auto"/>
                <w:sz w:val="24"/>
                <w:szCs w:val="18"/>
                <w:highlight w:val="none"/>
                <w:vertAlign w:val="baseline"/>
              </w:rPr>
              <w:t>《生活语文》《生活数学》《生活适应》三科课程标准及教与学需求，方便孩子课堂练习，激发孩子动机，寓教于乐。同时满足教师班课教学的展示及学生小组练习。</w:t>
            </w:r>
          </w:p>
          <w:p w14:paraId="54DDDB1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《生活语文》</w:t>
            </w:r>
          </w:p>
          <w:p w14:paraId="269051E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六年级生活语文上册字词卡第1-3课</w:t>
            </w:r>
          </w:p>
          <w:p w14:paraId="16E16CBF">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六年级上册字卡（第1课）1.材质：铜版纸2.规格：≥长21cm*宽28cm3.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75C9E2BF">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六年级上册词卡（第1课）1.材质：铜版纸2.规格：≥长21cm*宽28cm3.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19张</w:t>
            </w:r>
          </w:p>
          <w:p w14:paraId="44A32180">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六年级上册字卡（第2课）1.材质：铜版纸2.规格：≥长21cm*宽28cm3.</w:t>
            </w:r>
            <w:r>
              <w:rPr>
                <w:rFonts w:hint="eastAsia" w:ascii="宋体" w:hAnsi="宋体" w:eastAsia="宋体" w:cs="@仿宋_GB2312"/>
                <w:bCs/>
                <w:color w:val="auto"/>
                <w:sz w:val="24"/>
                <w:szCs w:val="18"/>
                <w:highlight w:val="none"/>
                <w:vertAlign w:val="baseline"/>
                <w:lang w:eastAsia="zh-CN"/>
              </w:rPr>
              <w:t>数</w:t>
            </w:r>
            <w:r>
              <w:rPr>
                <w:rFonts w:hint="eastAsia" w:ascii="宋体" w:hAnsi="宋体" w:eastAsia="宋体" w:cs="@仿宋_GB2312"/>
                <w:bCs/>
                <w:color w:val="0000FF"/>
                <w:sz w:val="24"/>
                <w:szCs w:val="18"/>
                <w:highlight w:val="none"/>
                <w:vertAlign w:val="baseline"/>
                <w:lang w:eastAsia="zh-CN"/>
              </w:rPr>
              <w:t>量：不少于</w:t>
            </w:r>
            <w:r>
              <w:rPr>
                <w:rFonts w:hint="eastAsia" w:ascii="宋体" w:hAnsi="宋体" w:eastAsia="宋体" w:cs="@仿宋_GB2312"/>
                <w:bCs/>
                <w:color w:val="0000FF"/>
                <w:sz w:val="24"/>
                <w:szCs w:val="18"/>
                <w:highlight w:val="none"/>
                <w:vertAlign w:val="baseline"/>
              </w:rPr>
              <w:t>7张</w:t>
            </w:r>
          </w:p>
          <w:p w14:paraId="5955156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六年级上册字卡（第3课）1.材质：铜版纸2.规格：≥长21cm*宽28cm3.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718A813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六年级上册词卡（第3课）1.材质：铜版纸2.规格：≥长21cm*宽28cm3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20张</w:t>
            </w:r>
          </w:p>
          <w:p w14:paraId="3D01790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六年级生活语文实施说明1.材质：铜版纸2.规格：≥长26cm*宽18.5cm3.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val="en-US" w:eastAsia="zh-CN"/>
              </w:rPr>
              <w:t>不少于</w:t>
            </w:r>
            <w:r>
              <w:rPr>
                <w:rFonts w:hint="eastAsia" w:ascii="宋体" w:hAnsi="宋体" w:eastAsia="宋体" w:cs="@仿宋_GB2312"/>
                <w:bCs/>
                <w:color w:val="0000FF"/>
                <w:sz w:val="24"/>
                <w:szCs w:val="18"/>
                <w:highlight w:val="none"/>
                <w:vertAlign w:val="baseline"/>
              </w:rPr>
              <w:t>42页）</w:t>
            </w:r>
          </w:p>
          <w:p w14:paraId="1765CBF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点读笔1.材质：硅胶2.规格：≥长16cm*宽4cm3.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140F0D86">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录音贴纸1.材质： 贴纸2.规格：≥长28cm*宽21cm3.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2张</w:t>
            </w:r>
          </w:p>
          <w:p w14:paraId="3C4120E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大磁钉1.材质：钕铁硼强磁+塑料2.规格：≥直径2.9cm*高4cm3.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1173216D">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 xml:space="preserve">六年级生活语文.名称贴纸1.材质:  不干胶贴纸2.规格: ≥ 长28cn*宽21cm3.数量: </w:t>
            </w:r>
            <w:r>
              <w:rPr>
                <w:rFonts w:hint="eastAsia" w:ascii="宋体" w:hAnsi="宋体" w:eastAsia="宋体" w:cs="@仿宋_GB2312"/>
                <w:bCs/>
                <w:color w:val="0000FF"/>
                <w:sz w:val="24"/>
                <w:szCs w:val="18"/>
                <w:highlight w:val="none"/>
                <w:vertAlign w:val="baseline"/>
              </w:rPr>
              <w:t xml:space="preserve"> </w:t>
            </w:r>
            <w:r>
              <w:rPr>
                <w:rFonts w:hint="eastAsia" w:ascii="宋体" w:hAnsi="宋体" w:eastAsia="宋体" w:cs="@仿宋_GB2312"/>
                <w:bCs/>
                <w:color w:val="0000FF"/>
                <w:sz w:val="24"/>
                <w:szCs w:val="18"/>
                <w:highlight w:val="none"/>
                <w:vertAlign w:val="baseline"/>
                <w:lang w:val="en-US" w:eastAsia="zh-CN"/>
              </w:rPr>
              <w:t>不少于</w:t>
            </w:r>
            <w:r>
              <w:rPr>
                <w:rFonts w:hint="eastAsia" w:ascii="宋体" w:hAnsi="宋体" w:eastAsia="宋体" w:cs="@仿宋_GB2312"/>
                <w:bCs/>
                <w:color w:val="0000FF"/>
                <w:sz w:val="24"/>
                <w:szCs w:val="18"/>
                <w:highlight w:val="none"/>
                <w:vertAlign w:val="baseline"/>
              </w:rPr>
              <w:t>4张</w:t>
            </w:r>
          </w:p>
          <w:p w14:paraId="3D9AC4E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161C9C0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auto"/>
                <w:sz w:val="24"/>
                <w:szCs w:val="18"/>
                <w:highlight w:val="none"/>
                <w:vertAlign w:val="baseline"/>
                <w:lang w:eastAsia="zh-CN"/>
              </w:rPr>
              <w:t>数</w:t>
            </w:r>
            <w:r>
              <w:rPr>
                <w:rFonts w:hint="eastAsia" w:ascii="宋体" w:hAnsi="宋体" w:eastAsia="宋体" w:cs="@仿宋_GB2312"/>
                <w:bCs/>
                <w:color w:val="0000FF"/>
                <w:sz w:val="24"/>
                <w:szCs w:val="18"/>
                <w:highlight w:val="none"/>
                <w:vertAlign w:val="baseline"/>
                <w:lang w:eastAsia="zh-CN"/>
              </w:rPr>
              <w:t>量：不少于</w:t>
            </w:r>
            <w:r>
              <w:rPr>
                <w:rFonts w:hint="eastAsia" w:ascii="宋体" w:hAnsi="宋体" w:eastAsia="宋体" w:cs="@仿宋_GB2312"/>
                <w:bCs/>
                <w:color w:val="0000FF"/>
                <w:sz w:val="24"/>
                <w:szCs w:val="18"/>
                <w:highlight w:val="none"/>
                <w:vertAlign w:val="baseline"/>
              </w:rPr>
              <w:t>1个</w:t>
            </w:r>
          </w:p>
          <w:p w14:paraId="0B431DC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六年级生活语文上册字词卡第4-6课</w:t>
            </w:r>
          </w:p>
          <w:p w14:paraId="1891BE2E">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六年级上册字卡（第4课）1.材质：铜版纸2.规格：≥长21cm*宽28cm3.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9张</w:t>
            </w:r>
          </w:p>
          <w:p w14:paraId="0919AC7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六年级上册词卡（第4课）1.材质：铜版纸2.规格：≥长21cm*宽28cm3.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13张</w:t>
            </w:r>
          </w:p>
          <w:p w14:paraId="24B6847A">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六年级上册字卡（第5课）1.材质：铜版纸2.规格：≥长21cm*宽28cm3.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9张</w:t>
            </w:r>
          </w:p>
          <w:p w14:paraId="22D44018">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六年级上册词卡（第5课）1.材质：铜版纸2.规格：≥长21cm*宽28cm3.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15张</w:t>
            </w:r>
          </w:p>
          <w:p w14:paraId="5097A94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六年级上册字卡（第6课）1.材质：铜版纸2.规格：≥长21cm*宽28cm3.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71A6CA7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六年级上册词卡（第6课）1.材质：铜版纸2.规格：≥长21cm*宽28cm3.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11张</w:t>
            </w:r>
          </w:p>
          <w:p w14:paraId="7E8D5C6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橙色塑料盖（35.8*27.8*1.5cm，壁厚0.16cm）1.材质：ABS2.规格：≥外径尺寸35.8cm*27.8cm*1.5cm3.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31B93314">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684613B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六年级生活语文2.外箱说明贴纸1.材质：PVC 贴纸2.规格：≥长18cm*宽7cm3.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5A97BA7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六年级生活语文上册字词卡第7-9课</w:t>
            </w:r>
          </w:p>
          <w:p w14:paraId="360FCC85">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六年级上册字卡（第7课）1.材质：铜版纸2.规格：≥长21cm*宽28cm3.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5A5BFCC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六年级上册词卡（第7课）1.材质：铜版纸2.规格：≥长21cm*宽28cm3.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12张</w:t>
            </w:r>
          </w:p>
          <w:p w14:paraId="364EC73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六年级上册字卡（第8课）1.材质：铜版纸2.规格：≥长21cm*宽28cm3.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9张</w:t>
            </w:r>
          </w:p>
          <w:p w14:paraId="306A981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六年级上册词卡（第8课）1.材质：铜版纸2.规格：≥长21cm*宽28cm3.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16张</w:t>
            </w:r>
          </w:p>
          <w:p w14:paraId="76C8D59F">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六年级上册字卡（第9课）1.材质：铜版纸2.规格：≥长21cm*宽28cm3.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12张</w:t>
            </w:r>
          </w:p>
          <w:p w14:paraId="3D62D65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橙色塑料盖（35.8*27.8*1.5cm，壁厚0.16cm）1.材质：ABS2.规格：≥外径尺寸35.8cm*27.8cm*1.5cm3.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755229C1">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269F553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六年级生活语文3.外箱说明贴纸1.材质：PVC 贴纸2.规格：≥长18cm*宽7cm3.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313DD82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六年级生活语文上册字词卡第10-12课</w:t>
            </w:r>
          </w:p>
          <w:p w14:paraId="4C1F10EE">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六年级上册字卡（第10课）1.材质：铜版纸2.规格：≥长21cm*宽28cm3.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4C47217A">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六年级上册词卡（第10课）1.材质：铜版纸2.规格：≥长21cm*宽28cm3.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14张</w:t>
            </w:r>
          </w:p>
          <w:p w14:paraId="4920C5F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六年级上册字卡（第11课）1.材质：铜版纸2.规格：≥长21cm*宽28cm3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11张</w:t>
            </w:r>
          </w:p>
          <w:p w14:paraId="6875808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六年级上册词卡（第11课）1.材质：铜版纸2.规格：≥长21cm*宽28cm3.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11张</w:t>
            </w:r>
          </w:p>
          <w:p w14:paraId="47A1125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六年级上册字卡（第12课）1.材质：铜版纸2.规格：≥长21cm*宽28cm</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10张</w:t>
            </w:r>
          </w:p>
          <w:p w14:paraId="462828D0">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六年级上册词卡（第12课）1.材质：铜版纸2.规格：≥长21cm*宽28cm</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27张</w:t>
            </w:r>
          </w:p>
          <w:p w14:paraId="7E56441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6554C4D3">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37942BCC">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六年级生活语文下册字词卡第1-3课</w:t>
            </w:r>
          </w:p>
          <w:p w14:paraId="061DF80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六年级下册字卡（第1课）1.材质：铜版纸2.规格：≥长21cm*宽28cm3.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1858F8E8">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六年级下册词卡（第1课）1.材质：铜版纸2.规格：≥长21cm*宽28cm3.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23张</w:t>
            </w:r>
          </w:p>
          <w:p w14:paraId="0FAE6B95">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六年级下册字卡（第2课）1.材质：铜版纸2.规格：≥长21cm*宽28cm3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10张</w:t>
            </w:r>
          </w:p>
          <w:p w14:paraId="2D0FEC5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六年级下册词卡（第2课）1.材质：铜版纸2.规格：≥长21cm*宽28cm3.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24张</w:t>
            </w:r>
          </w:p>
          <w:p w14:paraId="27376D6B">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六年级下册字卡（第3课）1.材质：铜版纸2.规格：≥长21cm*宽28cm</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10F4695E">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六年级下册词卡（第3课）1.材质：铜版纸2.规格：≥长21cm*宽28cm3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21张</w:t>
            </w:r>
          </w:p>
          <w:p w14:paraId="7D6BA8CF">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塑料盖（35.8*27.8*1.5cm，壁厚0.16cm）1.材质：ABS2.规格：≥外径尺寸35.8cm*27.8cm*1.5cm</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0692C6C1">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27BAF99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六年级生活语文下册字词卡第4-6课</w:t>
            </w:r>
          </w:p>
          <w:p w14:paraId="14D9700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六年级下册字卡（第4课）1.材质：铜版纸2.规格：≥长21cm*宽28cm3.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10张</w:t>
            </w:r>
          </w:p>
          <w:p w14:paraId="686E77EF">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六年级下册字卡（第5课）1.材质：铜版纸2.规格：≥长21cm*宽28cm3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602FA57C">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六年级下册词卡（第5课）1.材质：铜版纸2.规格：≥长21cm*宽28cm3.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12张</w:t>
            </w:r>
          </w:p>
          <w:p w14:paraId="774E4A8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六年级下册字卡（第6课）1.材质：铜版纸2.规格：≥长21cm*宽28cm3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6E627BC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六年级下册词卡（第6课）1.材质：铜版纸2.规格：≥长21cm*宽28cm3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16张</w:t>
            </w:r>
          </w:p>
          <w:p w14:paraId="116E40A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6D13695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21A0B17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六年级生活语文下册字词卡第7-9课</w:t>
            </w:r>
          </w:p>
          <w:p w14:paraId="4ADA26B6">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六年级下册字卡（第7课）1.材质：铜版纸2.规格：≥长21cm*宽28cm3.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11张</w:t>
            </w:r>
          </w:p>
          <w:p w14:paraId="6A2DE1E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六年级下册词卡（第7课）1.材质：铜版纸2.规格：≥长21cm*宽28cm3.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5张</w:t>
            </w:r>
          </w:p>
          <w:p w14:paraId="42FFBB1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六年级下册字卡（第8课）1.材质：铜版纸2.规格：≥长21cm*宽28cm</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10张</w:t>
            </w:r>
          </w:p>
          <w:p w14:paraId="7E3D3E2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六年级下册词卡（第8课）1.材质：铜版纸2.规格：≥长21cm*宽28cm3.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13张</w:t>
            </w:r>
          </w:p>
          <w:p w14:paraId="578A16E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六年级下册字卡（第9课）1.材质：铜版纸2.规格：≥长21cm*宽28cm3.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10张</w:t>
            </w:r>
          </w:p>
          <w:p w14:paraId="0A3CE14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六年级下册词卡（第9课）1.材质：铜版纸2.规格：≥长21cm*宽28cm3.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13张</w:t>
            </w:r>
          </w:p>
          <w:p w14:paraId="123F8F7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51C4695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39C9548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六年级生活语文下册字词卡第10-12课</w:t>
            </w:r>
          </w:p>
          <w:p w14:paraId="3285C11E">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六年级下册字卡（第10课）1.材质：铜版纸2.规格：≥长21cm*宽28cm</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w:t>
            </w:r>
            <w:r>
              <w:rPr>
                <w:rFonts w:hint="eastAsia" w:ascii="宋体" w:hAnsi="宋体" w:eastAsia="宋体" w:cs="@仿宋_GB2312"/>
                <w:bCs/>
                <w:color w:val="auto"/>
                <w:sz w:val="24"/>
                <w:szCs w:val="18"/>
                <w:highlight w:val="none"/>
                <w:vertAlign w:val="baseline"/>
              </w:rPr>
              <w:t>张</w:t>
            </w:r>
          </w:p>
          <w:p w14:paraId="01D7316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六年级下册词卡（第10课）1.材质：铜版纸2.规格：≥长21cm*宽28cm3.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16张</w:t>
            </w:r>
          </w:p>
          <w:p w14:paraId="747EE8D3">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六年级下册字卡（第11课）1.材质：铜版纸2.规格：≥长21cm*宽28cm3.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9张</w:t>
            </w:r>
          </w:p>
          <w:p w14:paraId="3F5B211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六年级下册词卡（第11课）1.材质：铜版纸2.规格：≥长21cm*宽28cm3.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14张</w:t>
            </w:r>
          </w:p>
          <w:p w14:paraId="1FEC7C0B">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六年级下册字卡（第12课）1.材质：铜版纸2.规格：≥长21cm*宽28cm3.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11张</w:t>
            </w:r>
          </w:p>
          <w:p w14:paraId="2971DF4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六年级下册词卡（第12课）1.材质：铜版纸2.规格：≥长21cm*宽28cm3.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24张</w:t>
            </w:r>
          </w:p>
          <w:p w14:paraId="44D42614">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w:t>
            </w:r>
            <w:r>
              <w:rPr>
                <w:rFonts w:hint="eastAsia" w:ascii="宋体" w:hAnsi="宋体" w:eastAsia="宋体" w:cs="@仿宋_GB2312"/>
                <w:bCs/>
                <w:color w:val="0000FF"/>
                <w:sz w:val="24"/>
                <w:szCs w:val="18"/>
                <w:highlight w:val="none"/>
                <w:vertAlign w:val="baseline"/>
                <w:lang w:eastAsia="zh-CN"/>
              </w:rPr>
              <w:t>量：不少于</w:t>
            </w:r>
            <w:r>
              <w:rPr>
                <w:rFonts w:hint="eastAsia" w:ascii="宋体" w:hAnsi="宋体" w:eastAsia="宋体" w:cs="@仿宋_GB2312"/>
                <w:bCs/>
                <w:color w:val="0000FF"/>
                <w:sz w:val="24"/>
                <w:szCs w:val="18"/>
                <w:highlight w:val="none"/>
                <w:vertAlign w:val="baseline"/>
              </w:rPr>
              <w:t>1个</w:t>
            </w:r>
          </w:p>
          <w:p w14:paraId="61420BFC">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7B80A7A6">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六年级生活语文拼音卡</w:t>
            </w:r>
          </w:p>
          <w:p w14:paraId="63DAA22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六年级上册拼音卡1.材质：铜版纸2.规格：≥长21cm*宽28cm3.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20张</w:t>
            </w:r>
          </w:p>
          <w:p w14:paraId="67E6FC91">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六年级生活语文拼音挂图1.材质：200g铜版纸2.规格：≥38cm×26cm（8k竖版)3.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127864E6">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塑料盖（35.8*27.8*1.5cm，壁厚0.16cm）1.材质：ABS2.规格：≥外径尺寸35.8cm*27.8cm*1.5cm3.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7A52A4BC">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半透明塑料箱(36cm*27cm*10cm)1.材质：塑料PP2.规格：≥外径尺寸36cm*27cm*10cm3.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255E0AD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六年级生活语文练习</w:t>
            </w:r>
          </w:p>
          <w:p w14:paraId="5E47E936">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生活语文练习帖（六年级上册）1.材质：铜版纸2.规格：≥长28cm*宽21cm3.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72页/本</w:t>
            </w:r>
          </w:p>
          <w:p w14:paraId="06174C8E">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生活语文练习帖（六年级下册）1.材质：铜版纸2.规格：≥长28cm*宽21cm3.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84页/本</w:t>
            </w:r>
          </w:p>
          <w:p w14:paraId="6402AAF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生活语文练习册（六年级上册）1.材质：铜版纸2.规格：≥长28cm*宽21cm3.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48页/本</w:t>
            </w:r>
          </w:p>
          <w:p w14:paraId="0F3080F4">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生活语文练习册（六年级下册）1.材质：铜版纸2.规格：≥长28cm*宽21cm3.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56页/本</w:t>
            </w:r>
          </w:p>
          <w:p w14:paraId="183F3A4F">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六年级生活语文偏旁部首抽拉板</w:t>
            </w:r>
          </w:p>
          <w:p w14:paraId="10AADCD1">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偏旁部首抽拉底板1.材质：底板三合板+磁铁、上下横档实木开槽2.规格：≥主板长30cm*高24cm*厚2cm， 圆磁直径15mm*厚5mm3.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6F2B6406">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偏旁部首pvc示范卡1..材质：pvc 2.规格：≥长21cm*宽23.7cm，厚0.01cm3.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032C6E00">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偏旁部首pvc空白卡1.材质：pvc 2.规格：≥长21cm*宽23.7cm，厚0.01cm3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3张</w:t>
            </w:r>
          </w:p>
          <w:p w14:paraId="4071CA54">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偏旁部首示范字卡1.材质：白卡纸2.规格：≥长62cm*宽20.8cm3.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5F7F57F0">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偏旁部首空白字卡1.材质：白卡纸2.规格：≥长62cm*宽20.8cm3.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3张</w:t>
            </w:r>
          </w:p>
          <w:p w14:paraId="33F5ECE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粗白板笔1.规格：≥黑白色，塑料，1.8mm粗笔头，长145mm2.材质：可擦3.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1支</w:t>
            </w:r>
          </w:p>
          <w:p w14:paraId="770206F8">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偏旁部首抽拉板套装外盒1.材质：牛皮纸2.规格：≥长65cm *宽27cm*高6cm（内径）</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0E1D3F5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《生活数学》</w:t>
            </w:r>
          </w:p>
          <w:p w14:paraId="1E46E42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六年级生活数学基础教学具</w:t>
            </w:r>
          </w:p>
          <w:p w14:paraId="435CCC56">
            <w:pPr>
              <w:spacing w:line="400" w:lineRule="exact"/>
              <w:rPr>
                <w:rFonts w:hint="eastAsia" w:ascii="宋体" w:hAnsi="宋体" w:eastAsia="宋体" w:cs="@仿宋_GB2312"/>
                <w:bCs/>
                <w:color w:val="0000FF"/>
                <w:sz w:val="24"/>
                <w:szCs w:val="18"/>
                <w:highlight w:val="none"/>
                <w:vertAlign w:val="baseline"/>
                <w:lang w:val="en-US" w:eastAsia="zh-CN"/>
              </w:rPr>
            </w:pPr>
            <w:r>
              <w:rPr>
                <w:rFonts w:hint="eastAsia" w:ascii="宋体" w:hAnsi="宋体" w:eastAsia="宋体" w:cs="@仿宋_GB2312"/>
                <w:bCs/>
                <w:color w:val="auto"/>
                <w:sz w:val="24"/>
                <w:szCs w:val="18"/>
                <w:highlight w:val="none"/>
                <w:vertAlign w:val="baseline"/>
              </w:rPr>
              <w:t>教用三位数计数器1.材质：榉木拼板+珠子荷木+隔板椴木夹板2.规格：≥长24cm*宽13.5cm*高21.75cm，珠子每颗2.8cm*2.8cm*1.5cm，红珠子10颗，蓝珠子10颗，黄珠子10颗3.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lang w:val="en-US" w:eastAsia="zh-CN"/>
              </w:rPr>
              <w:t>30颗</w:t>
            </w:r>
          </w:p>
          <w:p w14:paraId="4F679C6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学用三位数计数器1.材质：珠子松木，隔板密度板，底座椴木，串珠棒铁质2.规格：≥高13cm3.</w:t>
            </w:r>
            <w:r>
              <w:rPr>
                <w:rFonts w:hint="eastAsia" w:ascii="宋体" w:hAnsi="宋体" w:eastAsia="宋体" w:cs="@仿宋_GB2312"/>
                <w:bCs/>
                <w:color w:val="auto"/>
                <w:sz w:val="24"/>
                <w:szCs w:val="18"/>
                <w:highlight w:val="none"/>
                <w:vertAlign w:val="baseline"/>
                <w:lang w:eastAsia="zh-CN"/>
              </w:rPr>
              <w:t>数</w:t>
            </w:r>
            <w:r>
              <w:rPr>
                <w:rFonts w:hint="eastAsia" w:ascii="宋体" w:hAnsi="宋体" w:eastAsia="宋体" w:cs="@仿宋_GB2312"/>
                <w:bCs/>
                <w:color w:val="0000FF"/>
                <w:sz w:val="24"/>
                <w:szCs w:val="18"/>
                <w:highlight w:val="none"/>
                <w:vertAlign w:val="baseline"/>
                <w:lang w:eastAsia="zh-CN"/>
              </w:rPr>
              <w:t>量：不少于</w:t>
            </w:r>
            <w:r>
              <w:rPr>
                <w:rFonts w:hint="eastAsia" w:ascii="宋体" w:hAnsi="宋体" w:eastAsia="宋体" w:cs="@仿宋_GB2312"/>
                <w:bCs/>
                <w:color w:val="0000FF"/>
                <w:sz w:val="24"/>
                <w:szCs w:val="18"/>
                <w:highlight w:val="none"/>
                <w:vertAlign w:val="baseline"/>
              </w:rPr>
              <w:t>1个</w:t>
            </w:r>
          </w:p>
          <w:p w14:paraId="28AD99E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计数小棒1.材质：塑料2.规格：≥六边形方滚小棒，直径5mm，长9cm3.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100根小棒（10根1捆）</w:t>
            </w:r>
          </w:p>
          <w:p w14:paraId="307F3146">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生活数学实施说明（六年级）1.材质：铜版纸2.规格：≥长26cm*宽18.5cm</w:t>
            </w:r>
            <w:r>
              <w:rPr>
                <w:rFonts w:hint="eastAsia" w:ascii="宋体" w:hAnsi="宋体" w:eastAsia="宋体" w:cs="@仿宋_GB2312"/>
                <w:bCs/>
                <w:color w:val="0000FF"/>
                <w:sz w:val="24"/>
                <w:szCs w:val="18"/>
                <w:highlight w:val="none"/>
                <w:vertAlign w:val="baseline"/>
              </w:rPr>
              <w:t>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val="en-US" w:eastAsia="zh-CN"/>
              </w:rPr>
              <w:t>不少于</w:t>
            </w:r>
            <w:r>
              <w:rPr>
                <w:rFonts w:hint="eastAsia" w:ascii="宋体" w:hAnsi="宋体" w:eastAsia="宋体" w:cs="@仿宋_GB2312"/>
                <w:bCs/>
                <w:color w:val="0000FF"/>
                <w:sz w:val="24"/>
                <w:szCs w:val="18"/>
                <w:highlight w:val="none"/>
                <w:vertAlign w:val="baseline"/>
              </w:rPr>
              <w:t>48p）</w:t>
            </w:r>
          </w:p>
          <w:p w14:paraId="49AB2AC7">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六年级生活数学.名称贴纸1.材质：不干胶贴纸2.规格：≥长28cm*宽21cm3.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6张</w:t>
            </w:r>
          </w:p>
          <w:p w14:paraId="521DC5A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塑料盖1.材质：ABS2.规格：≥外径尺寸35.8*27*1.5cm3.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1EBEC87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72246B7F">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六年级生活数学星期季度学习</w:t>
            </w:r>
          </w:p>
          <w:p w14:paraId="27F46FDE">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年历挂图1.材质：铜版纸2.规格：≥长53cm*宽38cm3.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3张</w:t>
            </w:r>
          </w:p>
          <w:p w14:paraId="79AD0605">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认识星期季度游戏卡1.材质：白卡纸2.规格：≥长12.8cm*宽8.8cm3.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02855DD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六年级生活数学3.外箱说明贴纸1.材质：PVC 贴纸2.规格：≥长18cm*宽7cm3.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29CC176C">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53FDEAA9">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02028DFA">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六年级生活数学加减法学习</w:t>
            </w:r>
          </w:p>
          <w:p w14:paraId="7F838BCC">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苹果十格阵磁性贴</w:t>
            </w:r>
          </w:p>
          <w:p w14:paraId="232A293B">
            <w:pPr>
              <w:numPr>
                <w:ilvl w:val="0"/>
                <w:numId w:val="1"/>
              </w:num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材质：软磁2.规格：≥十格阵长27cm*12cm，苹果直径4cm3.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空白十格阵3个，苹果十格阵10个，红苹果30个，绿苹果30个</w:t>
            </w:r>
          </w:p>
          <w:p w14:paraId="34B96CC5">
            <w:pPr>
              <w:numPr>
                <w:ilvl w:val="0"/>
                <w:numId w:val="1"/>
              </w:num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小棒磁性贴1.材质：软磁2.规格：≥一捆小棒图长21.7cm*宽5.7cm 一根小棒图长21.1cm*宽2cm3.</w:t>
            </w:r>
            <w:r>
              <w:rPr>
                <w:rFonts w:hint="eastAsia" w:ascii="宋体" w:hAnsi="宋体" w:eastAsia="宋体" w:cs="@仿宋_GB2312"/>
                <w:bCs/>
                <w:color w:val="0000FF"/>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一捆小棒磁性贴</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10个，单根小棒磁性贴</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30个</w:t>
            </w:r>
          </w:p>
          <w:p w14:paraId="0CC407B0">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苹果木片1.材质：榉木2.规格：≥木条长20cm*宽2cm*高（厚）1cm，木块2cm*2cm*高（厚）1cm3.</w:t>
            </w:r>
            <w:r>
              <w:rPr>
                <w:rFonts w:hint="eastAsia" w:ascii="宋体" w:hAnsi="宋体" w:eastAsia="宋体" w:cs="@仿宋_GB2312"/>
                <w:bCs/>
                <w:color w:val="0000FF"/>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木条</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10个，小木块</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30个</w:t>
            </w:r>
          </w:p>
          <w:p w14:paraId="2CD4A68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六年级生活数学4.外箱说明贴纸1.材质：PVC 贴纸2.规格：≥长18cm*宽7cm3.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1张</w:t>
            </w:r>
          </w:p>
          <w:p w14:paraId="689A445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w:t>
            </w:r>
          </w:p>
          <w:p w14:paraId="453DFBEA">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塑料盖1.材质：ABS2.规格：≥外径尺寸35.8*27*1.5cm3</w:t>
            </w:r>
            <w:r>
              <w:rPr>
                <w:rFonts w:hint="eastAsia" w:ascii="宋体" w:hAnsi="宋体" w:eastAsia="宋体" w:cs="@仿宋_GB2312"/>
                <w:bCs/>
                <w:color w:val="0000FF"/>
                <w:sz w:val="24"/>
                <w:szCs w:val="18"/>
                <w:highlight w:val="none"/>
                <w:vertAlign w:val="baseline"/>
              </w:rPr>
              <w:t>.</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3D557140">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auto"/>
                <w:sz w:val="24"/>
                <w:szCs w:val="18"/>
                <w:highlight w:val="none"/>
                <w:vertAlign w:val="baseline"/>
                <w:lang w:eastAsia="zh-CN"/>
              </w:rPr>
              <w:t>数量：不</w:t>
            </w:r>
            <w:r>
              <w:rPr>
                <w:rFonts w:hint="eastAsia" w:ascii="宋体" w:hAnsi="宋体" w:eastAsia="宋体" w:cs="@仿宋_GB2312"/>
                <w:bCs/>
                <w:color w:val="0000FF"/>
                <w:sz w:val="24"/>
                <w:szCs w:val="18"/>
                <w:highlight w:val="none"/>
                <w:vertAlign w:val="baseline"/>
                <w:lang w:eastAsia="zh-CN"/>
              </w:rPr>
              <w:t>少于</w:t>
            </w:r>
            <w:r>
              <w:rPr>
                <w:rFonts w:hint="eastAsia" w:ascii="宋体" w:hAnsi="宋体" w:eastAsia="宋体" w:cs="@仿宋_GB2312"/>
                <w:bCs/>
                <w:color w:val="0000FF"/>
                <w:sz w:val="24"/>
                <w:szCs w:val="18"/>
                <w:highlight w:val="none"/>
                <w:vertAlign w:val="baseline"/>
              </w:rPr>
              <w:t>1个</w:t>
            </w:r>
          </w:p>
          <w:p w14:paraId="0EBCC337">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76560E4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六年级生活数学计算器学习</w:t>
            </w:r>
          </w:p>
          <w:p w14:paraId="748FB486">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计算器说明挂图1.材质：铜版纸2.规格：</w:t>
            </w:r>
            <w:r>
              <w:rPr>
                <w:rFonts w:hint="eastAsia" w:ascii="宋体" w:hAnsi="宋体" w:eastAsia="宋体" w:cs="@仿宋_GB2312"/>
                <w:bCs/>
                <w:color w:val="0000FF"/>
                <w:sz w:val="24"/>
                <w:szCs w:val="18"/>
                <w:highlight w:val="none"/>
                <w:vertAlign w:val="baseline"/>
              </w:rPr>
              <w:t>≥长38cm*宽26cm3.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1张</w:t>
            </w:r>
          </w:p>
          <w:p w14:paraId="7244DE5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计算器1.材质：ABS 塑料2.规格：≥长15cm*宽16cm*高3.3cm3.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5025DFA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六年级生活数学6.外箱说明贴纸1.材质：PVC 贴纸2.规格：≥长18cm*宽7cm3.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0D73634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塑料盖1.材质：ABS2.规格：≥外径尺寸35.8*27*1.5cm3.</w:t>
            </w:r>
            <w:r>
              <w:rPr>
                <w:rFonts w:hint="eastAsia" w:ascii="宋体" w:hAnsi="宋体" w:eastAsia="宋体" w:cs="@仿宋_GB2312"/>
                <w:bCs/>
                <w:color w:val="auto"/>
                <w:sz w:val="24"/>
                <w:szCs w:val="18"/>
                <w:highlight w:val="none"/>
                <w:vertAlign w:val="baseline"/>
                <w:lang w:eastAsia="zh-CN"/>
              </w:rPr>
              <w:t>数</w:t>
            </w:r>
            <w:r>
              <w:rPr>
                <w:rFonts w:hint="eastAsia" w:ascii="宋体" w:hAnsi="宋体" w:eastAsia="宋体" w:cs="@仿宋_GB2312"/>
                <w:bCs/>
                <w:color w:val="0000FF"/>
                <w:sz w:val="24"/>
                <w:szCs w:val="18"/>
                <w:highlight w:val="none"/>
                <w:vertAlign w:val="baseline"/>
                <w:lang w:eastAsia="zh-CN"/>
              </w:rPr>
              <w:t>量：不少于</w:t>
            </w:r>
            <w:r>
              <w:rPr>
                <w:rFonts w:hint="eastAsia" w:ascii="宋体" w:hAnsi="宋体" w:eastAsia="宋体" w:cs="@仿宋_GB2312"/>
                <w:bCs/>
                <w:color w:val="0000FF"/>
                <w:sz w:val="24"/>
                <w:szCs w:val="18"/>
                <w:highlight w:val="none"/>
                <w:vertAlign w:val="baseline"/>
              </w:rPr>
              <w:t>1个</w:t>
            </w:r>
          </w:p>
          <w:p w14:paraId="336192F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447CC38A">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六年级生活数学钱币学习</w:t>
            </w:r>
          </w:p>
          <w:p w14:paraId="1814FE4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超市挂图1.材质：铜版纸2.规格：≥长38cm*宽26cm3.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65ECACBD">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100元以内人民币计算题卡1.材质：白卡纸2.规格：≥长21cm*宽14cm3.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2张</w:t>
            </w:r>
          </w:p>
          <w:p w14:paraId="20D3DAB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可擦白板笔1.材质：可擦2.规格：≥长11cm，塑料笔杆+可擦笔帽3.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1支</w:t>
            </w:r>
          </w:p>
          <w:p w14:paraId="565141D2">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商品小卡1.材质：白卡纸2.规格：≥长3cm*宽2.5cm3.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12个</w:t>
            </w:r>
          </w:p>
          <w:p w14:paraId="5AD09BC8">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钱币磁性贴1.材质：软磁2.规格：≥100元正反面长19.6cm*宽10.1cm，50元正反面长19.2*9.3cm，十元长17.9cm*宽9.3cm ，二十元长18cm*宽9.3cm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auto"/>
                <w:sz w:val="24"/>
                <w:szCs w:val="18"/>
                <w:highlight w:val="none"/>
                <w:vertAlign w:val="baseline"/>
              </w:rPr>
              <w:t>100元正面1个，100元反面1个，50元正面2个，50元反面1个,20元正面5个，10元正面10个；</w:t>
            </w:r>
          </w:p>
          <w:p w14:paraId="0453A3C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100元以内纸币卡1.材质：铜版纸2.规格：≥一元纸币长13.6cm*宽6.9cm ，五元长14.1cm*宽6.9cm，十元长14.6cm*宽7.6cm ，二十元长15.1cm*宽7.6cm ，一角长11.9cm*宽5.8cm，五角长13.1cm*宽6.4cm，五十元长15.6cm*宽7.6cm，100元长16.1cm*宽8.3cm3.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10张一角纸币卡、10张五角纸币卡、10张一元纸币卡、10张五元纸币卡、10张十元纸币卡、5张二十元纸币，2张50元纸币卡，1张100元纸币卡</w:t>
            </w:r>
          </w:p>
          <w:p w14:paraId="6A2B73E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硬币卡1.材质：白卡纸2.规格：≥一元硬币长2.5cm*宽2.5cm，一角硬币长 2.2cm*宽2.2cm，五角硬币长2.35cm*宽2.35cm3.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w:t>
            </w:r>
            <w:r>
              <w:rPr>
                <w:rFonts w:hint="eastAsia" w:ascii="宋体" w:hAnsi="宋体" w:eastAsia="宋体" w:cs="@仿宋_GB2312"/>
                <w:bCs/>
                <w:color w:val="auto"/>
                <w:sz w:val="24"/>
                <w:szCs w:val="18"/>
                <w:highlight w:val="none"/>
                <w:vertAlign w:val="baseline"/>
              </w:rPr>
              <w:t>0个一元硬币卡、10个一角硬币卡、10个五角硬币卡。</w:t>
            </w:r>
          </w:p>
          <w:p w14:paraId="46083F4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塑料盒1.材质：塑料2.规格：≥长18cm*宽13.6cm*高8.7cm3.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027BFBE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六年级生活数学7.外箱说明贴纸1.材质：PVC 贴纸2.规格：≥长18cm*宽7cm3.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7C7B3C4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六年级生活数学8.外箱说明贴纸1.材质：PVC 贴纸2.规格：≥长18cm*宽7cm3.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27589BA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六年级生活数学9.外箱说明贴纸1.材质：PVC 贴纸2.规格：≥长18cm*宽7cm3.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42A4A039">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塑料盖1.材质：ABS2.规格：≥外径尺寸35.8*27*1.5cm3.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6E35A3EB">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半透明塑料箱1.材质：塑料PP2.规格：≥外径尺寸36cm*27cm*10cm3.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22F1987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4C91BA8F">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六年级生活数学练习册</w:t>
            </w:r>
          </w:p>
          <w:p w14:paraId="6555EE3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生活数学练习册（六年级上册）1.材质：铜版纸2.规格：≥长28cm*宽21cm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32页/本</w:t>
            </w:r>
          </w:p>
          <w:p w14:paraId="5EE7AE1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生活数学练习册（六年级下册）1.材质：铜版纸2.规格：≥长28cm*宽21cm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w:t>
            </w:r>
            <w:r>
              <w:rPr>
                <w:rFonts w:hint="eastAsia" w:ascii="宋体" w:hAnsi="宋体" w:eastAsia="宋体" w:cs="@仿宋_GB2312"/>
                <w:bCs/>
                <w:color w:val="0000FF"/>
                <w:sz w:val="24"/>
                <w:szCs w:val="18"/>
                <w:highlight w:val="none"/>
                <w:vertAlign w:val="baseline"/>
              </w:rPr>
              <w:t>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32页/本</w:t>
            </w:r>
          </w:p>
          <w:p w14:paraId="185F067C">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《生活适应》</w:t>
            </w:r>
          </w:p>
          <w:p w14:paraId="3D47DFC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六年级生活适应字词卡</w:t>
            </w:r>
          </w:p>
          <w:p w14:paraId="58D1951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六年级上册字词卡：个人生活（第1-2课）1.材质：铜版纸2.规格：≥长28cm*宽21cm3.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第1课</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5张，第2课</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43F80448">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六年级上册字词卡 学校生活（第3-5课）1.材质：铜版纸2.规格：≥长28cm*宽21cm3.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第3课</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14张，第4课</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7张，第5课</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11张</w:t>
            </w:r>
          </w:p>
          <w:p w14:paraId="4C2A39F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六年级上册字词卡 社区生活（第6-7课）1.材质：铜版纸2.规格：≥长28cm*宽21cm3.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rPr>
              <w:t>第6课</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6张，第7课</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9张</w:t>
            </w:r>
          </w:p>
          <w:p w14:paraId="0E751110">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六年级上册字词卡 国家与世界（第8-9课）1.材质：铜版纸2.规格：≥长28cm*宽21cm3.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第8课12张，第9课8张，</w:t>
            </w:r>
          </w:p>
          <w:p w14:paraId="060B0804">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六年级下册字词卡 个人生活（第1-3课）1.材质：铜版纸2.规格：≥长28cm*宽21cm3.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第1课8张，第2课24张，第3课11张</w:t>
            </w:r>
          </w:p>
          <w:p w14:paraId="40EED693">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六年级下册字词卡 个人生活（第4课）1.材质：铜版纸2.规格：≥长28cm*宽21cm3.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6张</w:t>
            </w:r>
          </w:p>
          <w:p w14:paraId="5D4C8BF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六年级下册字词卡 家庭生活（第5-6课）1.材质：铜版纸2.规格：≥长28cm*宽21cm3.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第5课13张，第6课9张，共22张</w:t>
            </w:r>
          </w:p>
          <w:p w14:paraId="4FC9628C">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六年级下册字词卡 国家与世界（第7-9课）1.材质：铜版纸2.规格：≥长28cm*宽21cm3.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第7课6张，第8课6张，第9课4张</w:t>
            </w:r>
          </w:p>
          <w:p w14:paraId="7A8913A2">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六年级下册字词卡 综合活动（第11课）1.材质：铜版纸2.规格：≥长28cm*宽21cm3.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22张</w:t>
            </w:r>
          </w:p>
          <w:p w14:paraId="02B1FE31">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六年级生活适应.名称贴纸1.材质:不干胶贴纸2.规格:长28cn*宽21cm3.数量:1张</w:t>
            </w:r>
          </w:p>
          <w:p w14:paraId="7CDDD388">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六年级生活适应实施说明1.材质：铜版纸2.规格：≥长26cm*宽18.5cm3.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val="en-US" w:eastAsia="zh-CN"/>
              </w:rPr>
              <w:t>少于</w:t>
            </w:r>
            <w:r>
              <w:rPr>
                <w:rFonts w:hint="eastAsia" w:ascii="宋体" w:hAnsi="宋体" w:eastAsia="宋体" w:cs="@仿宋_GB2312"/>
                <w:bCs/>
                <w:color w:val="0000FF"/>
                <w:sz w:val="24"/>
                <w:szCs w:val="18"/>
                <w:highlight w:val="none"/>
                <w:vertAlign w:val="baseline"/>
              </w:rPr>
              <w:t>48p）</w:t>
            </w:r>
          </w:p>
          <w:p w14:paraId="6D9E4742">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点读笔1.材质：硅胶2.规格：≥长16cm*宽4cm3.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172CC31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录音贴纸1.材质： 贴纸2.规格：≥长28cm*宽21cm3.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2张</w:t>
            </w:r>
          </w:p>
          <w:p w14:paraId="656B388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大磁钉1.材质：钕铁硼强磁+塑料2.规格：≥直径2.9cm*高4cm3.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72E2501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六年级生活适应1.外箱说明贴纸1.材质：PVC 贴纸2.规格：≥长18cm*宽7cm3.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6550876F">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绿色塑料盖1.材质：ABS2.规格：≥外径尺寸35.8*27.8*1.5cm3.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3450222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1D9898E8">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六年级生活适应-垃圾分类</w:t>
            </w:r>
          </w:p>
          <w:p w14:paraId="6CD1428D">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不织布垃圾桶1.材质：不织布2.规格：≥每个垃圾桶高47.5cm*宽30cm3.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4个</w:t>
            </w:r>
          </w:p>
          <w:p w14:paraId="27EBDD7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不织布垃圾桶外盒1.材质：牛皮纸2.规格：≥长485mm*宽310mm*高20mm5..</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6F5E2681">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垃圾小卡1.规格：≥6.8*6.5cm2.材质：白卡纸3.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48张</w:t>
            </w:r>
          </w:p>
          <w:p w14:paraId="1A27EF49">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垃圾分类教学图卡1.规格：≥24cm*22.5cm2.材质：白卡纸3.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8张</w:t>
            </w:r>
          </w:p>
          <w:p w14:paraId="367BD3A7">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塑胶发箍1.规格：≥约长65CM*宽2CM2.材质：ABC3.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2个</w:t>
            </w:r>
          </w:p>
          <w:p w14:paraId="1ADDD847">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六年级分类小卡1.规格：≥7.5cm*7.5cm2.材质：白卡纸3.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12张</w:t>
            </w:r>
          </w:p>
          <w:p w14:paraId="11570A1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绿色塑料盖1.材质：ABS2.规格：≥外径尺寸35.8*27.8*1.5cm3.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28425A5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半透明塑料箱1.材质：塑料PP2.规格：≥外径尺寸36*27*10cm3.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4DC936CC">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六年级生活适应2.外箱说明贴纸1.材质：PVC 贴纸2.规格：≥长18cm*宽7cm3.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1A06AAF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六年级生活适应-我的喜怒哀乐</w:t>
            </w:r>
          </w:p>
          <w:p w14:paraId="22DE39A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情绪转盘1.材质：三合板2.规格：≥长26cm*宽21cm3.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2个</w:t>
            </w:r>
          </w:p>
          <w:p w14:paraId="20B3624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情绪转盘外盒1.材质：牛皮纸2.规格：≥长295mm*宽275mm*高45mm3.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6582EDFA">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表情拼板磁性贴1.材质：软磁 厚度1.3mm2.规格：≥人物底板高21.4cm*宽18.5cm，表情子件共12个，约长3.5*宽2cm3.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14个</w:t>
            </w:r>
          </w:p>
          <w:p w14:paraId="2D5F78D8">
            <w:pPr>
              <w:spacing w:line="400" w:lineRule="exact"/>
              <w:rPr>
                <w:rFonts w:hint="eastAsia" w:ascii="宋体" w:hAnsi="宋体" w:eastAsia="宋体" w:cs="@仿宋_GB2312"/>
                <w:bCs/>
                <w:color w:val="0000FF"/>
                <w:sz w:val="24"/>
                <w:szCs w:val="18"/>
                <w:highlight w:val="none"/>
                <w:vertAlign w:val="baseline"/>
                <w:lang w:val="en-US" w:eastAsia="zh-CN"/>
              </w:rPr>
            </w:pPr>
            <w:r>
              <w:rPr>
                <w:rFonts w:hint="eastAsia" w:ascii="宋体" w:hAnsi="宋体" w:eastAsia="宋体" w:cs="@仿宋_GB2312"/>
                <w:bCs/>
                <w:color w:val="auto"/>
                <w:sz w:val="24"/>
                <w:szCs w:val="18"/>
                <w:highlight w:val="none"/>
                <w:vertAlign w:val="baseline"/>
              </w:rPr>
              <w:t>表情镜子1.规格：≥21*12cm，6个表情2.材质：塑料3.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w:t>
            </w:r>
            <w:r>
              <w:rPr>
                <w:rFonts w:hint="eastAsia" w:ascii="宋体" w:hAnsi="宋体" w:eastAsia="宋体" w:cs="@仿宋_GB2312"/>
                <w:bCs/>
                <w:color w:val="0000FF"/>
                <w:sz w:val="24"/>
                <w:szCs w:val="18"/>
                <w:highlight w:val="none"/>
                <w:vertAlign w:val="baseline"/>
                <w:lang w:val="en-US" w:eastAsia="zh-CN"/>
              </w:rPr>
              <w:t>个</w:t>
            </w:r>
          </w:p>
          <w:p w14:paraId="0C26170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表情镜子外盒贴纸1.材质：PVC贴纸2.规格：≥11*6.8cm3.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3233594F">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桌面立夹1.材质：木质+金属2.规格：≥总高约10cm，底座边长2.5cm的正方体3.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74C2183A">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我的小情绪-人物底板1.材质：白卡纸2.规格：≥长12.8cm*宽12cm3.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10张</w:t>
            </w:r>
          </w:p>
          <w:p w14:paraId="1D0216F3">
            <w:pPr>
              <w:spacing w:line="400" w:lineRule="exact"/>
              <w:rPr>
                <w:rFonts w:hint="eastAsia" w:ascii="宋体" w:hAnsi="宋体" w:eastAsia="宋体" w:cs="@仿宋_GB2312"/>
                <w:bCs/>
                <w:color w:val="0000FF"/>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我的小情绪-表情子件1.材质：铜版纸2.规格：≥长12.8cm*宽12cm3.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0185471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相框1.材质：三合板2.规格：≥长20*15cm，厚0.3cm4.</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3996107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相框底座1.材质：三合板2.规格：≥半圆形3.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65B4EEC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圆形海绵印章1.材质：带木柄的海绵印章2.规格：≥圆形直径1.5cm3.</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1个</w:t>
            </w:r>
          </w:p>
          <w:p w14:paraId="09AA08B7">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师生情-图卡1.材质：白卡纸2.规格：≥21*28cm，有轧型3.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1张</w:t>
            </w:r>
          </w:p>
          <w:p w14:paraId="13913DA7">
            <w:pPr>
              <w:spacing w:line="400" w:lineRule="exact"/>
              <w:jc w:val="both"/>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★面泥</w:t>
            </w:r>
            <w:r>
              <w:rPr>
                <w:rFonts w:hint="eastAsia" w:ascii="宋体" w:hAnsi="宋体" w:eastAsia="宋体" w:cs="@仿宋_GB2312"/>
                <w:bCs/>
                <w:color w:val="auto"/>
                <w:sz w:val="24"/>
                <w:szCs w:val="18"/>
                <w:highlight w:val="none"/>
                <w:vertAlign w:val="baseline"/>
                <w:lang w:eastAsia="zh-CN"/>
              </w:rPr>
              <w:t>：</w:t>
            </w:r>
            <w:r>
              <w:rPr>
                <w:rFonts w:hint="eastAsia" w:ascii="宋体" w:hAnsi="宋体" w:eastAsia="宋体" w:cs="@仿宋_GB2312"/>
                <w:bCs/>
                <w:color w:val="auto"/>
                <w:sz w:val="24"/>
                <w:szCs w:val="18"/>
                <w:highlight w:val="none"/>
                <w:vertAlign w:val="baseline"/>
                <w:lang w:val="en-US" w:eastAsia="zh-CN"/>
              </w:rPr>
              <w:t>材料：</w:t>
            </w:r>
            <w:r>
              <w:rPr>
                <w:rFonts w:hint="eastAsia" w:ascii="宋体" w:hAnsi="宋体" w:eastAsia="宋体" w:cs="@仿宋_GB2312"/>
                <w:bCs/>
                <w:color w:val="auto"/>
                <w:sz w:val="24"/>
                <w:szCs w:val="18"/>
                <w:highlight w:val="none"/>
                <w:vertAlign w:val="baseline"/>
              </w:rPr>
              <w:t>面粉、蜂蜜、糯米粉、食用色素</w:t>
            </w:r>
            <w:r>
              <w:rPr>
                <w:rFonts w:hint="eastAsia" w:ascii="宋体" w:hAnsi="宋体" w:eastAsia="宋体" w:cs="@仿宋_GB2312"/>
                <w:bCs/>
                <w:color w:val="auto"/>
                <w:sz w:val="24"/>
                <w:szCs w:val="18"/>
                <w:highlight w:val="none"/>
                <w:vertAlign w:val="baseline"/>
                <w:lang w:eastAsia="zh-CN"/>
              </w:rPr>
              <w:t>，</w:t>
            </w:r>
            <w:r>
              <w:rPr>
                <w:rFonts w:hint="eastAsia" w:ascii="宋体" w:hAnsi="宋体" w:eastAsia="宋体" w:cs="@仿宋_GB2312"/>
                <w:bCs/>
                <w:color w:val="auto"/>
                <w:sz w:val="24"/>
                <w:szCs w:val="18"/>
                <w:highlight w:val="none"/>
                <w:vertAlign w:val="baseline"/>
              </w:rPr>
              <w:t>规格：</w:t>
            </w:r>
            <w:r>
              <w:rPr>
                <w:rFonts w:hint="eastAsia" w:ascii="宋体" w:hAnsi="宋体" w:eastAsia="宋体" w:cs="@仿宋_GB2312"/>
                <w:bCs/>
                <w:color w:val="auto"/>
                <w:sz w:val="24"/>
                <w:szCs w:val="18"/>
                <w:highlight w:val="none"/>
                <w:vertAlign w:val="baseline"/>
                <w:lang w:val="en-US" w:eastAsia="zh-CN"/>
              </w:rPr>
              <w:t>不少于</w:t>
            </w:r>
            <w:r>
              <w:rPr>
                <w:rFonts w:hint="eastAsia" w:ascii="宋体" w:hAnsi="宋体" w:eastAsia="宋体" w:cs="@仿宋_GB2312"/>
                <w:bCs/>
                <w:color w:val="auto"/>
                <w:sz w:val="24"/>
                <w:szCs w:val="18"/>
                <w:highlight w:val="none"/>
                <w:vertAlign w:val="baseline"/>
              </w:rPr>
              <w:t>12 种常见颜色手工制成，</w:t>
            </w:r>
            <w:r>
              <w:rPr>
                <w:rFonts w:hint="eastAsia" w:ascii="宋体" w:hAnsi="宋体" w:eastAsia="宋体" w:cs="@仿宋_GB2312"/>
                <w:bCs/>
                <w:color w:val="0000FF"/>
                <w:sz w:val="24"/>
                <w:szCs w:val="18"/>
                <w:highlight w:val="none"/>
                <w:vertAlign w:val="baseline"/>
              </w:rPr>
              <w:t>每种颜色 ≥30g，一盒共≥ 360g</w:t>
            </w:r>
            <w:r>
              <w:rPr>
                <w:rFonts w:hint="eastAsia" w:ascii="宋体" w:hAnsi="宋体" w:eastAsia="宋体" w:cs="@仿宋_GB2312"/>
                <w:bCs/>
                <w:color w:val="0000FF"/>
                <w:sz w:val="24"/>
                <w:szCs w:val="18"/>
                <w:highlight w:val="none"/>
                <w:vertAlign w:val="baseline"/>
                <w:lang w:eastAsia="zh-CN"/>
              </w:rPr>
              <w:t>（</w:t>
            </w:r>
            <w:r>
              <w:rPr>
                <w:rFonts w:hint="eastAsia" w:ascii="宋体" w:hAnsi="宋体" w:eastAsia="宋体" w:cs="@仿宋_GB2312"/>
                <w:bCs/>
                <w:color w:val="auto"/>
                <w:sz w:val="24"/>
                <w:szCs w:val="18"/>
                <w:highlight w:val="none"/>
              </w:rPr>
              <w:t>响应文件中</w:t>
            </w:r>
            <w:r>
              <w:rPr>
                <w:rFonts w:hint="eastAsia" w:ascii="宋体" w:hAnsi="宋体" w:eastAsia="宋体" w:cs="@仿宋_GB2312"/>
                <w:bCs/>
                <w:color w:val="auto"/>
                <w:sz w:val="24"/>
                <w:szCs w:val="18"/>
                <w:highlight w:val="none"/>
                <w:lang w:val="en-US" w:eastAsia="zh-CN"/>
              </w:rPr>
              <w:t>承诺签订合同时</w:t>
            </w:r>
            <w:r>
              <w:rPr>
                <w:rFonts w:hint="eastAsia" w:ascii="宋体" w:hAnsi="宋体" w:eastAsia="宋体" w:cs="@仿宋_GB2312"/>
                <w:bCs/>
                <w:color w:val="auto"/>
                <w:sz w:val="24"/>
                <w:szCs w:val="18"/>
                <w:highlight w:val="none"/>
                <w:vertAlign w:val="baseline"/>
              </w:rPr>
              <w:t>提供符</w:t>
            </w:r>
            <w:r>
              <w:rPr>
                <w:rFonts w:hint="eastAsia" w:ascii="宋体" w:hAnsi="宋体" w:eastAsia="宋体" w:cs="@仿宋_GB2312"/>
                <w:bCs/>
                <w:color w:val="auto"/>
                <w:sz w:val="24"/>
                <w:szCs w:val="18"/>
                <w:highlight w:val="none"/>
                <w:vertAlign w:val="baseline"/>
                <w:lang w:val="en-US" w:eastAsia="zh-CN"/>
              </w:rPr>
              <w:t>合</w:t>
            </w:r>
            <w:r>
              <w:rPr>
                <w:rFonts w:hint="eastAsia" w:ascii="宋体" w:hAnsi="宋体" w:eastAsia="宋体" w:cs="@仿宋_GB2312"/>
                <w:bCs/>
                <w:color w:val="auto"/>
                <w:sz w:val="24"/>
                <w:szCs w:val="18"/>
                <w:highlight w:val="none"/>
                <w:vertAlign w:val="baseline"/>
              </w:rPr>
              <w:t>《GB15193.3-2014》标准的对 ICR 小鼠的急性经口毒性检测报告</w:t>
            </w:r>
            <w:r>
              <w:rPr>
                <w:rFonts w:hint="eastAsia" w:ascii="宋体" w:hAnsi="宋体" w:eastAsia="宋体" w:cs="@仿宋_GB2312"/>
                <w:bCs/>
                <w:color w:val="auto"/>
                <w:sz w:val="24"/>
                <w:szCs w:val="18"/>
                <w:highlight w:val="none"/>
                <w:vertAlign w:val="baseline"/>
                <w:lang w:val="en-US" w:eastAsia="zh-CN"/>
              </w:rPr>
              <w:t>）</w:t>
            </w:r>
            <w:r>
              <w:rPr>
                <w:rFonts w:hint="eastAsia" w:ascii="宋体" w:hAnsi="宋体" w:eastAsia="宋体" w:cs="@仿宋_GB2312"/>
                <w:bCs/>
                <w:color w:val="auto"/>
                <w:sz w:val="24"/>
                <w:szCs w:val="18"/>
                <w:highlight w:val="none"/>
                <w:vertAlign w:val="baseline"/>
              </w:rPr>
              <w:t>。</w:t>
            </w:r>
          </w:p>
          <w:p w14:paraId="749EEBB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卡纸1.材质：卡纸2.规格：≥21*28cm</w:t>
            </w:r>
            <w:r>
              <w:rPr>
                <w:rFonts w:hint="eastAsia" w:ascii="宋体" w:hAnsi="宋体" w:eastAsia="宋体" w:cs="@仿宋_GB2312"/>
                <w:bCs/>
                <w:color w:val="0000FF"/>
                <w:sz w:val="24"/>
                <w:szCs w:val="18"/>
                <w:highlight w:val="none"/>
                <w:vertAlign w:val="baseline"/>
              </w:rPr>
              <w:t>4.</w:t>
            </w:r>
            <w:r>
              <w:rPr>
                <w:rFonts w:hint="eastAsia" w:ascii="宋体" w:hAnsi="宋体" w:eastAsia="宋体" w:cs="@仿宋_GB2312"/>
                <w:bCs/>
                <w:color w:val="0000FF"/>
                <w:sz w:val="24"/>
                <w:szCs w:val="18"/>
                <w:highlight w:val="none"/>
                <w:vertAlign w:val="baseline"/>
                <w:lang w:eastAsia="zh-CN"/>
              </w:rPr>
              <w:t>数量：不少于</w:t>
            </w:r>
            <w:r>
              <w:rPr>
                <w:rFonts w:hint="eastAsia" w:ascii="宋体" w:hAnsi="宋体" w:eastAsia="宋体" w:cs="@仿宋_GB2312"/>
                <w:bCs/>
                <w:color w:val="0000FF"/>
                <w:sz w:val="24"/>
                <w:szCs w:val="18"/>
                <w:highlight w:val="none"/>
                <w:vertAlign w:val="baseline"/>
              </w:rPr>
              <w:t>1张</w:t>
            </w:r>
          </w:p>
          <w:p w14:paraId="37CD7AF4">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好朋友-木质人形支架1.材质：三合板2.规格：≥人物约长12cm*宽16cm*厚0.3cm，底座直径约9cm3.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4件</w:t>
            </w:r>
          </w:p>
          <w:p w14:paraId="169FDAB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扭扭棒1.材质：毛绒扭扭棒2.规格：≥约直径2cm，长30cm3.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1根</w:t>
            </w:r>
          </w:p>
          <w:p w14:paraId="77945F8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扭扭棒1.材质：毛绒扭扭棒2.规格：≥约直径2cm，长30cm3.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1根</w:t>
            </w:r>
          </w:p>
          <w:p w14:paraId="36CA462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扭扭棒1.材质：毛绒扭扭棒2.规格：≥约直径2cm，长30cm3.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1根</w:t>
            </w:r>
          </w:p>
          <w:p w14:paraId="356F292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扭扭棒1.材质：毛绒扭扭棒2.规格：≥约直径2cm，长30cm3.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1根</w:t>
            </w:r>
          </w:p>
          <w:p w14:paraId="59A7E37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绿色塑料盖1.材质：ABS2.规格：≥外径尺寸35.8*27.8*1.5cm3.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3792678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半透明塑料箱1.材质：塑料PP2.规格：≥外径尺寸36*27*20cm3.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1个</w:t>
            </w:r>
          </w:p>
          <w:p w14:paraId="48E8C728">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六年级生活适应练习</w:t>
            </w:r>
          </w:p>
          <w:p w14:paraId="6E7C9ED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生活适应练习册LH（六年级上册）1.材质：铜版纸2.规格：≥长28cm*宽21cm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32页）</w:t>
            </w:r>
          </w:p>
          <w:p w14:paraId="13D575C2">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生活适应练习册LH（六年级下册）1.材质：铜版纸2.规格：≥长28cm*宽21cm 3.</w:t>
            </w:r>
            <w:r>
              <w:rPr>
                <w:rFonts w:hint="eastAsia" w:ascii="宋体" w:hAnsi="宋体" w:eastAsia="宋体" w:cs="@仿宋_GB2312"/>
                <w:bCs/>
                <w:color w:val="auto"/>
                <w:sz w:val="24"/>
                <w:szCs w:val="18"/>
                <w:highlight w:val="none"/>
                <w:vertAlign w:val="baseline"/>
                <w:lang w:eastAsia="zh-CN"/>
              </w:rPr>
              <w:t>数量：</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1本（内页</w:t>
            </w:r>
            <w:r>
              <w:rPr>
                <w:rFonts w:hint="eastAsia" w:ascii="宋体" w:hAnsi="宋体" w:eastAsia="宋体" w:cs="@仿宋_GB2312"/>
                <w:bCs/>
                <w:color w:val="0000FF"/>
                <w:sz w:val="24"/>
                <w:szCs w:val="18"/>
                <w:highlight w:val="none"/>
                <w:vertAlign w:val="baseline"/>
                <w:lang w:eastAsia="zh-CN"/>
              </w:rPr>
              <w:t>不少于</w:t>
            </w:r>
            <w:r>
              <w:rPr>
                <w:rFonts w:hint="eastAsia" w:ascii="宋体" w:hAnsi="宋体" w:eastAsia="宋体" w:cs="@仿宋_GB2312"/>
                <w:bCs/>
                <w:color w:val="0000FF"/>
                <w:sz w:val="24"/>
                <w:szCs w:val="18"/>
                <w:highlight w:val="none"/>
                <w:vertAlign w:val="baseline"/>
              </w:rPr>
              <w:t>44页）</w:t>
            </w:r>
          </w:p>
          <w:p w14:paraId="0DFCE6DB">
            <w:pPr>
              <w:spacing w:line="400" w:lineRule="exact"/>
              <w:rPr>
                <w:rFonts w:hint="eastAsia" w:ascii="宋体" w:hAnsi="宋体" w:eastAsia="宋体" w:cs="@仿宋_GB2312"/>
                <w:b w:val="0"/>
                <w:bCs/>
                <w:color w:val="auto"/>
                <w:sz w:val="24"/>
                <w:szCs w:val="18"/>
                <w:highlight w:val="none"/>
                <w:vertAlign w:val="baseline"/>
              </w:rPr>
            </w:pPr>
            <w:r>
              <w:rPr>
                <w:rFonts w:hint="eastAsia" w:ascii="宋体" w:hAnsi="宋体" w:eastAsia="宋体" w:cs="@仿宋_GB2312"/>
                <w:b w:val="0"/>
                <w:bCs/>
                <w:color w:val="auto"/>
                <w:sz w:val="24"/>
                <w:szCs w:val="18"/>
                <w:highlight w:val="none"/>
                <w:vertAlign w:val="baseline"/>
                <w:lang w:val="en-US" w:eastAsia="zh-CN"/>
              </w:rPr>
              <w:t>二、</w:t>
            </w:r>
            <w:r>
              <w:rPr>
                <w:rFonts w:hint="eastAsia" w:ascii="宋体" w:hAnsi="宋体" w:eastAsia="宋体" w:cs="@仿宋_GB2312"/>
                <w:b w:val="0"/>
                <w:bCs/>
                <w:color w:val="auto"/>
                <w:sz w:val="24"/>
                <w:szCs w:val="18"/>
                <w:highlight w:val="none"/>
                <w:vertAlign w:val="baseline"/>
              </w:rPr>
              <w:t>智慧教育平台（六年级）</w:t>
            </w:r>
          </w:p>
          <w:p w14:paraId="0CBB2C7A">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平台教师可以在课堂上进行高效教学，学生在校完成学习与练习，家长则能通过家校互通模块实时了解学生的学习进展，并在家中通过巩固游戏帮助学生复习和强化知识。</w:t>
            </w:r>
          </w:p>
          <w:p w14:paraId="2D9C1BE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平台技术指标</w:t>
            </w:r>
          </w:p>
          <w:p w14:paraId="16781F67">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1.平台软件部署在云服务器上，用户无需自行部署服务器。</w:t>
            </w:r>
          </w:p>
          <w:p w14:paraId="42009F6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2.平台采用前后端分离的开发架构，后端使用 Java 语言开发，确保系统的高性能和可扩展性；前端页面采用 Vue 框架，提供流畅的用户交互体验和响应速度。</w:t>
            </w:r>
          </w:p>
          <w:p w14:paraId="0A6907A1">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lang w:val="en-US" w:eastAsia="zh-CN"/>
              </w:rPr>
              <w:t>3</w:t>
            </w:r>
            <w:r>
              <w:rPr>
                <w:rFonts w:hint="eastAsia" w:ascii="宋体" w:hAnsi="宋体" w:eastAsia="宋体" w:cs="@仿宋_GB2312"/>
                <w:bCs/>
                <w:color w:val="auto"/>
                <w:sz w:val="24"/>
                <w:szCs w:val="18"/>
                <w:highlight w:val="none"/>
                <w:vertAlign w:val="baseline"/>
              </w:rPr>
              <w:t>.服务端配置包括各模块守护进程设置、域名配置等。反向代理采用 nginx 配置，确保请求的高效分发和负载均衡，提升系统的稳定性和响应速度。</w:t>
            </w:r>
          </w:p>
          <w:p w14:paraId="386216A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lang w:val="en-US" w:eastAsia="zh-CN"/>
              </w:rPr>
              <w:t>4</w:t>
            </w:r>
            <w:r>
              <w:rPr>
                <w:rFonts w:hint="eastAsia" w:ascii="宋体" w:hAnsi="宋体" w:eastAsia="宋体" w:cs="@仿宋_GB2312"/>
                <w:bCs/>
                <w:color w:val="auto"/>
                <w:sz w:val="24"/>
                <w:szCs w:val="18"/>
                <w:highlight w:val="none"/>
                <w:vertAlign w:val="baseline"/>
              </w:rPr>
              <w:t>.课件、视频等资源文件存储在</w:t>
            </w:r>
            <w:r>
              <w:rPr>
                <w:rFonts w:hint="eastAsia" w:ascii="宋体" w:hAnsi="宋体" w:eastAsia="宋体" w:cs="@仿宋_GB2312"/>
                <w:bCs/>
                <w:color w:val="auto"/>
                <w:sz w:val="24"/>
                <w:szCs w:val="18"/>
                <w:highlight w:val="none"/>
                <w:vertAlign w:val="baseline"/>
                <w:lang w:val="en-US" w:eastAsia="zh-CN"/>
              </w:rPr>
              <w:t>云服务器</w:t>
            </w:r>
            <w:r>
              <w:rPr>
                <w:rFonts w:hint="eastAsia" w:ascii="宋体" w:hAnsi="宋体" w:eastAsia="宋体" w:cs="@仿宋_GB2312"/>
                <w:bCs/>
                <w:color w:val="auto"/>
                <w:sz w:val="24"/>
                <w:szCs w:val="18"/>
                <w:highlight w:val="none"/>
                <w:vertAlign w:val="baseline"/>
              </w:rPr>
              <w:t>上，外部用户可通过 CDN（内容分发网络）快速访问资源。</w:t>
            </w:r>
          </w:p>
          <w:p w14:paraId="1618700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lang w:val="en-US" w:eastAsia="zh-CN"/>
              </w:rPr>
              <w:t>5</w:t>
            </w:r>
            <w:r>
              <w:rPr>
                <w:rFonts w:hint="eastAsia" w:ascii="宋体" w:hAnsi="宋体" w:eastAsia="宋体" w:cs="@仿宋_GB2312"/>
                <w:bCs/>
                <w:color w:val="auto"/>
                <w:sz w:val="24"/>
                <w:szCs w:val="18"/>
                <w:highlight w:val="none"/>
                <w:vertAlign w:val="baseline"/>
              </w:rPr>
              <w:t>.本项目要求投标方在投标时已完成全部开发工作，不接受中标后再进行开发或二次开发。</w:t>
            </w:r>
          </w:p>
          <w:p w14:paraId="669373CA">
            <w:pPr>
              <w:spacing w:line="400" w:lineRule="exact"/>
              <w:rPr>
                <w:rFonts w:hint="eastAsia" w:ascii="宋体" w:hAnsi="宋体" w:eastAsia="宋体" w:cs="@仿宋_GB2312"/>
                <w:bCs/>
                <w:color w:val="auto"/>
                <w:sz w:val="24"/>
                <w:szCs w:val="18"/>
                <w:highlight w:val="none"/>
                <w:vertAlign w:val="baseline"/>
                <w:lang w:val="en-US" w:eastAsia="zh-CN"/>
              </w:rPr>
            </w:pPr>
            <w:r>
              <w:rPr>
                <w:rFonts w:hint="eastAsia" w:ascii="宋体" w:hAnsi="宋体" w:eastAsia="宋体" w:cs="@仿宋_GB2312"/>
                <w:bCs/>
                <w:color w:val="auto"/>
                <w:sz w:val="24"/>
                <w:szCs w:val="18"/>
                <w:highlight w:val="none"/>
                <w:vertAlign w:val="baseline"/>
              </w:rPr>
              <w:t>平台</w:t>
            </w:r>
            <w:r>
              <w:rPr>
                <w:rFonts w:hint="eastAsia" w:ascii="宋体" w:hAnsi="宋体" w:eastAsia="宋体" w:cs="@仿宋_GB2312"/>
                <w:bCs/>
                <w:color w:val="auto"/>
                <w:sz w:val="24"/>
                <w:szCs w:val="18"/>
                <w:highlight w:val="none"/>
                <w:vertAlign w:val="baseline"/>
                <w:lang w:val="en-US" w:eastAsia="zh-CN"/>
              </w:rPr>
              <w:t>内容</w:t>
            </w:r>
          </w:p>
          <w:p w14:paraId="0B4A056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平台包含管理端、教师端、家长端三个端口；学校管理端不仅包含教师端的基本功能，更承担着学校管理的核心职责，教师端的设置最大限度地助力教师开展教育教学活动，其功能至少包括以下内容：</w:t>
            </w:r>
          </w:p>
          <w:p w14:paraId="308CE9C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 课程教学</w:t>
            </w:r>
          </w:p>
          <w:p w14:paraId="3BED539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提供多样化的教学资源，包括课时教学PPT、教案、教学游戏和教学视频，支持在线使用与下载双模式。教师可根据教学需求快速检索并获取所需资源，显著提升备课效率，使教学更加灵活高效。此外，课件修改功能，不仅为教师备课提供便利，还最大程度地保留了教师的自主创设空间，满足个性化教学需求。</w:t>
            </w:r>
          </w:p>
          <w:p w14:paraId="4F3E1E0B">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1）</w:t>
            </w:r>
            <w:r>
              <w:rPr>
                <w:rFonts w:hint="eastAsia" w:ascii="宋体" w:hAnsi="宋体" w:eastAsia="宋体" w:cs="@仿宋_GB2312"/>
                <w:bCs/>
                <w:color w:val="0000FF"/>
                <w:sz w:val="24"/>
                <w:szCs w:val="18"/>
                <w:highlight w:val="none"/>
                <w:vertAlign w:val="baseline"/>
              </w:rPr>
              <w:t>课件PPT数量不少于259个；</w:t>
            </w:r>
          </w:p>
          <w:p w14:paraId="154450CF">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0000FF"/>
                <w:sz w:val="24"/>
                <w:szCs w:val="18"/>
                <w:highlight w:val="none"/>
                <w:vertAlign w:val="baseline"/>
              </w:rPr>
              <w:t>2）教案数量不少于259个，且至少包括：教学目标、重点难点、配套资源、板书及练习建议等；</w:t>
            </w:r>
          </w:p>
          <w:p w14:paraId="5292EE10">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0000FF"/>
                <w:sz w:val="24"/>
                <w:szCs w:val="18"/>
                <w:highlight w:val="none"/>
                <w:vertAlign w:val="baseline"/>
              </w:rPr>
              <w:t>3）教学游戏数量不少于118个；</w:t>
            </w:r>
          </w:p>
          <w:p w14:paraId="13BAE548">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0000FF"/>
                <w:sz w:val="24"/>
                <w:szCs w:val="18"/>
                <w:highlight w:val="none"/>
                <w:vertAlign w:val="baseline"/>
              </w:rPr>
              <w:t>2. 智慧练习</w:t>
            </w:r>
          </w:p>
          <w:p w14:paraId="2CC73849">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支持基于知识点、难度和题型的智能选题组卷功能，教师可自主下载并打印练习试卷。系统结合预设选题与自主命题，依托海量题库和分层组卷技术，满足差异化教学需求，帮助教师精准定位学生的学习水平，实现个性化练习设计。</w:t>
            </w:r>
          </w:p>
          <w:p w14:paraId="75216E78">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1）每课练习均分为简单、中等、较难三个层级</w:t>
            </w:r>
          </w:p>
          <w:p w14:paraId="615B733B">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2）每个层级练</w:t>
            </w:r>
            <w:r>
              <w:rPr>
                <w:rFonts w:hint="eastAsia" w:ascii="宋体" w:hAnsi="宋体" w:eastAsia="宋体" w:cs="@仿宋_GB2312"/>
                <w:bCs/>
                <w:color w:val="0000FF"/>
                <w:sz w:val="24"/>
                <w:szCs w:val="18"/>
                <w:highlight w:val="none"/>
                <w:vertAlign w:val="baseline"/>
              </w:rPr>
              <w:t>习数量不少于3个；</w:t>
            </w:r>
          </w:p>
          <w:p w14:paraId="451114B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3）支持自由组卷、下载；</w:t>
            </w:r>
          </w:p>
          <w:p w14:paraId="6A9AAA10">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4）试卷管理：学校管理员可以根据教学需求，创建学校公共试卷。管理员可通过智能组卷功能，依据知识点、难度和题型等条件筛选题目，完成试卷组卷。组卷完成后，试卷可发布给全校教师使用，确保教学资源的一致性和高效性。</w:t>
            </w:r>
          </w:p>
          <w:p w14:paraId="4785C7B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3. 在线测评</w:t>
            </w:r>
          </w:p>
          <w:p w14:paraId="2BEAB463">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在线测评采用游戏化设计，将测评融入趣味性活动中，让学生在轻松愉快的氛围中完成任务。为教师提供更科学、全面的学习反馈，助力教学优化</w:t>
            </w:r>
            <w:r>
              <w:rPr>
                <w:rFonts w:hint="eastAsia" w:ascii="宋体" w:hAnsi="宋体" w:eastAsia="宋体" w:cs="@仿宋_GB2312"/>
                <w:bCs/>
                <w:color w:val="0000FF"/>
                <w:sz w:val="24"/>
                <w:szCs w:val="18"/>
                <w:highlight w:val="none"/>
                <w:vertAlign w:val="baseline"/>
              </w:rPr>
              <w:t>。游戏不少于172个</w:t>
            </w:r>
          </w:p>
          <w:p w14:paraId="72972BAD">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4. 示范课例</w:t>
            </w:r>
          </w:p>
          <w:p w14:paraId="538F1552">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示范课例由经验丰富的教师或教育专家精心设计，为特殊学校教师提供优质的教学资源和实践指导。这些课例根据特殊学生的需求调整教学内容与方法，帮助教师通过观摩学习，设计适合学生个体差异的教学方案，从而显著提升课堂效果。</w:t>
            </w:r>
          </w:p>
          <w:p w14:paraId="2916871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5. 拓展资源</w:t>
            </w:r>
          </w:p>
          <w:p w14:paraId="68D14FD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提供丰富的多媒体资源，包括图片、视频、音频和互动游戏等，为教师备课提供全面的数字化支持。教师可根据学生的特点灵活选择素材，设计个性化的教学内容，更好地实现因材施教，满足多样化学习需求。</w:t>
            </w:r>
          </w:p>
          <w:p w14:paraId="1E87FF25">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auto"/>
                <w:sz w:val="24"/>
                <w:szCs w:val="18"/>
                <w:highlight w:val="none"/>
                <w:vertAlign w:val="baseline"/>
              </w:rPr>
              <w:t>1</w:t>
            </w:r>
            <w:r>
              <w:rPr>
                <w:rFonts w:hint="eastAsia" w:ascii="宋体" w:hAnsi="宋体" w:eastAsia="宋体" w:cs="@仿宋_GB2312"/>
                <w:bCs/>
                <w:color w:val="0000FF"/>
                <w:sz w:val="24"/>
                <w:szCs w:val="18"/>
                <w:highlight w:val="none"/>
                <w:vertAlign w:val="baseline"/>
              </w:rPr>
              <w:t>）拓展资源总量不少于1830个；</w:t>
            </w:r>
          </w:p>
          <w:p w14:paraId="147638EA">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0000FF"/>
                <w:sz w:val="24"/>
                <w:szCs w:val="18"/>
                <w:highlight w:val="none"/>
                <w:vertAlign w:val="baseline"/>
              </w:rPr>
              <w:t>2）其中图片不少于790个、视频不少于590个、音频不少于450个</w:t>
            </w:r>
          </w:p>
          <w:p w14:paraId="69D9D51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6. 家校互通</w:t>
            </w:r>
          </w:p>
          <w:p w14:paraId="234B998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教师可根据需要自主开通相关权限，灵活控制家长可查看的内容范围。该功能与家长端应用平台无缝连接，家长可通过手机或电脑实时查看学生的在校情况，真正实现家校互通，为学生的全面发展和成长提供有力支持。</w:t>
            </w:r>
          </w:p>
          <w:p w14:paraId="7F2E026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7. 信息管理</w:t>
            </w:r>
          </w:p>
          <w:p w14:paraId="24C9314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平台支持教师管理个人信息和学生信息，包括创建与导入学生信息、生成学生测评报告以及查看平台操作手册等功能。这些功能帮助教师高效管理教学数据，为教学决策提供科学依据，提升教学管理的系统性与便捷性。</w:t>
            </w:r>
          </w:p>
          <w:p w14:paraId="4D5C36FE">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账号管理：为教师开通和管理账号，确保教师能够顺利使用平台资源。</w:t>
            </w:r>
          </w:p>
          <w:p w14:paraId="3B16B88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通过这些功能，学校管理端为学校提供了全面的管理支持，助力教学活动的规范化和高效化。</w:t>
            </w:r>
          </w:p>
          <w:p w14:paraId="5C0FC98A">
            <w:pPr>
              <w:spacing w:line="400" w:lineRule="exact"/>
              <w:rPr>
                <w:rFonts w:hint="eastAsia" w:ascii="宋体" w:hAnsi="宋体" w:eastAsia="宋体" w:cs="@仿宋_GB2312"/>
                <w:bCs/>
                <w:color w:val="0000FF"/>
                <w:sz w:val="24"/>
                <w:szCs w:val="18"/>
                <w:highlight w:val="none"/>
                <w:vertAlign w:val="baseline"/>
              </w:rPr>
            </w:pPr>
            <w:r>
              <w:rPr>
                <w:rFonts w:hint="eastAsia" w:ascii="宋体" w:hAnsi="宋体" w:eastAsia="宋体" w:cs="@仿宋_GB2312"/>
                <w:bCs/>
                <w:color w:val="0000FF"/>
                <w:sz w:val="24"/>
                <w:szCs w:val="18"/>
                <w:highlight w:val="none"/>
                <w:vertAlign w:val="baseline"/>
              </w:rPr>
              <w:t>三、智慧教育平台-家长端</w:t>
            </w:r>
          </w:p>
          <w:p w14:paraId="2F883D95">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家校通支持通过网页及微信小程序登录家长账号，家长可随时查看学生的在校测评报告等详细信息。该功能加强了家校之间的沟通与协作，帮助家长和教师共同关注学生的学习进展，形成教育合力，助力学生全面发展。</w:t>
            </w:r>
          </w:p>
          <w:p w14:paraId="731D3013">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1.课程模式</w:t>
            </w:r>
          </w:p>
          <w:p w14:paraId="4CEB44C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课程模式与学校课程进度同步，支持学生在家进行游戏化练习。通过趣味化的学习任务和互动设计，激发学生的学习兴趣，巩固课堂知识，提升学习效果。家长可根据学生的学习情况，灵活安排练习内容，实现个性化学习支持。</w:t>
            </w:r>
          </w:p>
          <w:p w14:paraId="75EDF63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2.点读模式</w:t>
            </w:r>
          </w:p>
          <w:p w14:paraId="12652553">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点读模式为学生提供在线复习支持，内容涵盖语文字卡、词卡、拼音卡等丰富的学习资源</w:t>
            </w:r>
            <w:r>
              <w:rPr>
                <w:rFonts w:hint="eastAsia" w:ascii="宋体" w:hAnsi="宋体" w:eastAsia="宋体" w:cs="@仿宋_GB2312"/>
                <w:bCs/>
                <w:color w:val="0000FF"/>
                <w:sz w:val="24"/>
                <w:szCs w:val="18"/>
                <w:highlight w:val="none"/>
                <w:vertAlign w:val="baseline"/>
              </w:rPr>
              <w:t>，不少于390个。</w:t>
            </w:r>
            <w:r>
              <w:rPr>
                <w:rFonts w:hint="eastAsia" w:ascii="宋体" w:hAnsi="宋体" w:eastAsia="宋体" w:cs="@仿宋_GB2312"/>
                <w:bCs/>
                <w:color w:val="auto"/>
                <w:sz w:val="24"/>
                <w:szCs w:val="18"/>
                <w:highlight w:val="none"/>
                <w:vertAlign w:val="baseline"/>
              </w:rPr>
              <w:t>学生可以通过点读功能自主复习，系统实时反馈发音和练习结果，帮助学生纠正错误、巩固知识。该模式不仅提升了复习效率，还培养了学生的自主学习能力。</w:t>
            </w:r>
          </w:p>
          <w:p w14:paraId="6B7F75BF">
            <w:pPr>
              <w:spacing w:line="400" w:lineRule="exact"/>
              <w:rPr>
                <w:rFonts w:hint="default" w:ascii="宋体" w:hAnsi="宋体" w:eastAsia="宋体" w:cs="@仿宋_GB2312"/>
                <w:bCs/>
                <w:color w:val="auto"/>
                <w:sz w:val="24"/>
                <w:szCs w:val="18"/>
                <w:highlight w:val="none"/>
                <w:vertAlign w:val="baseline"/>
                <w:lang w:val="en-US" w:eastAsia="zh-CN"/>
              </w:rPr>
            </w:pPr>
            <w:r>
              <w:rPr>
                <w:rFonts w:hint="eastAsia" w:ascii="宋体" w:hAnsi="宋体" w:eastAsia="宋体" w:cs="@仿宋_GB2312"/>
                <w:bCs/>
                <w:color w:val="auto"/>
                <w:sz w:val="24"/>
                <w:szCs w:val="18"/>
                <w:highlight w:val="none"/>
                <w:vertAlign w:val="baseline"/>
              </w:rPr>
              <w:t>平台</w:t>
            </w:r>
            <w:r>
              <w:rPr>
                <w:rFonts w:hint="eastAsia" w:ascii="宋体" w:hAnsi="宋体" w:eastAsia="宋体" w:cs="@仿宋_GB2312"/>
                <w:bCs/>
                <w:color w:val="auto"/>
                <w:sz w:val="24"/>
                <w:szCs w:val="18"/>
                <w:highlight w:val="none"/>
                <w:vertAlign w:val="baseline"/>
                <w:lang w:val="en-US" w:eastAsia="zh-CN"/>
              </w:rPr>
              <w:t>资源盒</w:t>
            </w:r>
          </w:p>
          <w:p w14:paraId="626B6086">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lang w:val="en-US" w:eastAsia="zh-CN"/>
              </w:rPr>
              <w:t>资源</w:t>
            </w:r>
            <w:r>
              <w:rPr>
                <w:rFonts w:hint="eastAsia" w:ascii="宋体" w:hAnsi="宋体" w:eastAsia="宋体" w:cs="@仿宋_GB2312"/>
                <w:bCs/>
                <w:color w:val="auto"/>
                <w:sz w:val="24"/>
                <w:szCs w:val="18"/>
                <w:highlight w:val="none"/>
                <w:vertAlign w:val="baseline"/>
              </w:rPr>
              <w:t>皮盒1.材质：皮质2.规格：≥长25*宽16cm*高6cm3.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0424A5EB">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资源卡1.材质：白开纸2.规格：≥长8.8cm*宽6cm3.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1张</w:t>
            </w:r>
          </w:p>
          <w:p w14:paraId="26C74AAF">
            <w:pPr>
              <w:spacing w:line="400" w:lineRule="exact"/>
              <w:rPr>
                <w:rFonts w:hint="eastAsia" w:ascii="宋体" w:hAnsi="宋体" w:eastAsia="宋体" w:cs="@仿宋_GB2312"/>
                <w:bCs/>
                <w:color w:val="auto"/>
                <w:sz w:val="24"/>
                <w:szCs w:val="18"/>
                <w:highlight w:val="none"/>
                <w:vertAlign w:val="baseline"/>
              </w:rPr>
            </w:pPr>
            <w:r>
              <w:rPr>
                <w:rFonts w:hint="eastAsia" w:ascii="宋体" w:hAnsi="宋体" w:eastAsia="宋体" w:cs="@仿宋_GB2312"/>
                <w:bCs/>
                <w:color w:val="auto"/>
                <w:sz w:val="24"/>
                <w:szCs w:val="18"/>
                <w:highlight w:val="none"/>
                <w:vertAlign w:val="baseline"/>
              </w:rPr>
              <w:t>教棒1.材质：不锈钢 ABS2.规格：≥直径1.32cm 拉出长度76cm，收拢长度17.5cm3.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p w14:paraId="5F250B89">
            <w:pPr>
              <w:spacing w:line="400" w:lineRule="exact"/>
              <w:rPr>
                <w:rFonts w:hint="eastAsia" w:ascii="宋体" w:hAnsi="宋体" w:eastAsia="宋体" w:cs="@仿宋_GB2312"/>
                <w:bCs/>
                <w:color w:val="auto"/>
                <w:sz w:val="24"/>
                <w:szCs w:val="18"/>
                <w:highlight w:val="none"/>
                <w:vertAlign w:val="baseline"/>
                <w:lang w:eastAsia="zh-CN"/>
              </w:rPr>
            </w:pPr>
            <w:r>
              <w:rPr>
                <w:rFonts w:hint="eastAsia" w:ascii="宋体" w:hAnsi="宋体" w:eastAsia="宋体" w:cs="@仿宋_GB2312"/>
                <w:bCs/>
                <w:color w:val="auto"/>
                <w:sz w:val="24"/>
                <w:szCs w:val="18"/>
                <w:highlight w:val="none"/>
                <w:vertAlign w:val="baseline"/>
              </w:rPr>
              <w:t>磁性贴1.材质：磁铁2.规格：≥长5.6cm*宽5cm厚0.1cm3.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2个</w:t>
            </w:r>
          </w:p>
          <w:p w14:paraId="0A8184C4">
            <w:pPr>
              <w:spacing w:line="400" w:lineRule="exact"/>
              <w:rPr>
                <w:rFonts w:hint="eastAsia" w:ascii="宋体" w:hAnsi="宋体" w:eastAsia="宋体" w:cs="@仿宋_GB2312"/>
                <w:bCs/>
                <w:color w:val="auto"/>
                <w:kern w:val="2"/>
                <w:sz w:val="24"/>
                <w:szCs w:val="18"/>
                <w:highlight w:val="none"/>
                <w:vertAlign w:val="baseline"/>
                <w:lang w:val="en-US" w:eastAsia="zh-CN" w:bidi="ar-SA"/>
              </w:rPr>
            </w:pPr>
            <w:r>
              <w:rPr>
                <w:rFonts w:hint="eastAsia" w:ascii="宋体" w:hAnsi="宋体" w:eastAsia="宋体" w:cs="@仿宋_GB2312"/>
                <w:bCs/>
                <w:color w:val="auto"/>
                <w:sz w:val="24"/>
                <w:szCs w:val="18"/>
                <w:highlight w:val="none"/>
                <w:vertAlign w:val="baseline"/>
              </w:rPr>
              <w:t>u盘1.材质：金属锌合金2.规格：≥长3.9cm*宽0.9cm*厚0.45cm；16g内存容量3.</w:t>
            </w:r>
            <w:r>
              <w:rPr>
                <w:rFonts w:hint="eastAsia" w:ascii="宋体" w:hAnsi="宋体" w:eastAsia="宋体" w:cs="@仿宋_GB2312"/>
                <w:bCs/>
                <w:color w:val="auto"/>
                <w:sz w:val="24"/>
                <w:szCs w:val="18"/>
                <w:highlight w:val="none"/>
                <w:vertAlign w:val="baseline"/>
                <w:lang w:eastAsia="zh-CN"/>
              </w:rPr>
              <w:t>数量：不少于</w:t>
            </w:r>
            <w:r>
              <w:rPr>
                <w:rFonts w:hint="eastAsia" w:ascii="宋体" w:hAnsi="宋体" w:eastAsia="宋体" w:cs="@仿宋_GB2312"/>
                <w:bCs/>
                <w:color w:val="auto"/>
                <w:sz w:val="24"/>
                <w:szCs w:val="18"/>
                <w:highlight w:val="none"/>
                <w:vertAlign w:val="baseline"/>
              </w:rPr>
              <w:t>1个</w:t>
            </w:r>
          </w:p>
        </w:tc>
        <w:tc>
          <w:tcPr>
            <w:tcW w:w="472" w:type="pct"/>
            <w:vAlign w:val="center"/>
          </w:tcPr>
          <w:p w14:paraId="6F7363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w:t>
            </w:r>
          </w:p>
        </w:tc>
        <w:tc>
          <w:tcPr>
            <w:tcW w:w="536" w:type="pct"/>
            <w:vAlign w:val="center"/>
          </w:tcPr>
          <w:p w14:paraId="7D4B07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rPr>
            </w:pPr>
            <w:r>
              <w:rPr>
                <w:rFonts w:hint="eastAsia" w:ascii="宋体" w:hAnsi="宋体" w:eastAsia="宋体" w:cs="@仿宋_GB2312"/>
                <w:bCs/>
                <w:color w:val="auto"/>
                <w:sz w:val="24"/>
                <w:szCs w:val="18"/>
                <w:highlight w:val="none"/>
                <w:lang w:val="en-US" w:eastAsia="zh-CN"/>
              </w:rPr>
              <w:t>信息传输软件和信息技术服务业、工业</w:t>
            </w:r>
          </w:p>
        </w:tc>
        <w:tc>
          <w:tcPr>
            <w:tcW w:w="508" w:type="pct"/>
            <w:vAlign w:val="center"/>
          </w:tcPr>
          <w:p w14:paraId="0104B5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eastAsia="zh-CN"/>
              </w:rPr>
              <w:t>是</w:t>
            </w:r>
          </w:p>
        </w:tc>
        <w:tc>
          <w:tcPr>
            <w:tcW w:w="329" w:type="pct"/>
            <w:vAlign w:val="center"/>
          </w:tcPr>
          <w:p w14:paraId="660CC0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5735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7" w:type="pct"/>
            <w:vAlign w:val="center"/>
          </w:tcPr>
          <w:p w14:paraId="1E6E4F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color w:val="auto"/>
                <w:sz w:val="24"/>
                <w:szCs w:val="18"/>
                <w:highlight w:val="none"/>
                <w:lang w:val="en-US" w:eastAsia="zh-CN"/>
              </w:rPr>
            </w:pPr>
            <w:r>
              <w:rPr>
                <w:rFonts w:hint="eastAsia" w:ascii="宋体" w:hAnsi="宋体" w:eastAsia="宋体" w:cs="@仿宋_GB2312"/>
                <w:color w:val="auto"/>
                <w:sz w:val="24"/>
                <w:szCs w:val="18"/>
                <w:highlight w:val="none"/>
                <w:lang w:val="en-US" w:eastAsia="zh-CN"/>
              </w:rPr>
              <w:t>3</w:t>
            </w:r>
          </w:p>
        </w:tc>
        <w:tc>
          <w:tcPr>
            <w:tcW w:w="654" w:type="pct"/>
            <w:vAlign w:val="center"/>
          </w:tcPr>
          <w:p w14:paraId="2CFFB289">
            <w:pPr>
              <w:keepNext w:val="0"/>
              <w:keepLines w:val="0"/>
              <w:pageBreakBefore w:val="0"/>
              <w:widowControl/>
              <w:kinsoku/>
              <w:wordWrap/>
              <w:overflowPunct/>
              <w:topLinePunct w:val="0"/>
              <w:autoSpaceDE/>
              <w:autoSpaceDN/>
              <w:bidi w:val="0"/>
              <w:adjustRightInd/>
              <w:snapToGrid/>
              <w:spacing w:line="312" w:lineRule="auto"/>
              <w:jc w:val="left"/>
              <w:textAlignment w:val="auto"/>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智慧互联液晶无尘黑板</w:t>
            </w:r>
          </w:p>
        </w:tc>
        <w:tc>
          <w:tcPr>
            <w:tcW w:w="2082" w:type="pct"/>
            <w:shd w:val="clear" w:color="auto" w:fill="auto"/>
            <w:vAlign w:val="top"/>
          </w:tcPr>
          <w:p w14:paraId="345D3F1B">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一、硬件要求</w:t>
            </w:r>
          </w:p>
          <w:p w14:paraId="6A8FA009">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1、触控一体机两侧各放置一块黑板，单块黑板≥1290（长）*1150（高）mm。</w:t>
            </w:r>
          </w:p>
          <w:p w14:paraId="6FBB4409">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2、考虑黑板的边角安全因素，黑板四角应为圆角，且径向半径不小于4mm，法向半径不小于0.3mm。</w:t>
            </w:r>
          </w:p>
          <w:p w14:paraId="3CA5E732">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3、黑板侧面应采用侧封板，用于遮挡黑板与墙面间的缝隙，能够调整侧封板与墙面的闭合距离，便于安装及后期调节。</w:t>
            </w:r>
          </w:p>
          <w:p w14:paraId="2012A796">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4、书写适配通用性强，支持多种通用笔具直接书写，无需专属耗材；无粉笔粉尘产生，规避粉尘带来的师生健康风险。</w:t>
            </w:r>
          </w:p>
          <w:p w14:paraId="2B848E40">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5、板面粗糙度 Sa≤0.3μm，书写顺滑省力，有效降低教师长时间板书操作疲劳度。</w:t>
            </w:r>
          </w:p>
          <w:p w14:paraId="6D686F4B">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6、一键擦除时间不大于1.5秒，擦除过程中有指示灯提醒，擦除完成后指示灯熄灭，擦除后应无明显残留痕迹。</w:t>
            </w:r>
          </w:p>
          <w:p w14:paraId="6E2C5DB4">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7、可使用配备的板擦对板书进行局部擦除，局部擦除时间不大于0.4秒，擦除应无断点、无死角，擦除后应无明显残留痕迹。</w:t>
            </w:r>
          </w:p>
          <w:p w14:paraId="2863B775">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8、黑板内设有局部擦除灵敏度调节功能，支持自动感应调整，也支持通过手势按压书写板板面的特定位置，适应不同用户的使用需求。</w:t>
            </w:r>
          </w:p>
          <w:p w14:paraId="7596C244">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9、黑板表面具有暗格，避免板书歪斜、大小不一、布局混乱，提升板书可读性。</w:t>
            </w:r>
          </w:p>
          <w:p w14:paraId="5E5C2C07">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10、支持磁吸附功能，可吸附磁贴、磁扣等教学工具，满足带有磁吸的板擦等教具吸附在黑板上。</w:t>
            </w:r>
          </w:p>
          <w:p w14:paraId="477E9927">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★11、</w:t>
            </w:r>
            <w:r>
              <w:rPr>
                <w:rFonts w:hint="eastAsia" w:ascii="宋体" w:hAnsi="宋体" w:eastAsia="宋体" w:cs="宋体"/>
                <w:color w:val="auto"/>
                <w:sz w:val="24"/>
                <w:szCs w:val="24"/>
                <w:highlight w:val="none"/>
                <w:vertAlign w:val="baseline"/>
                <w:lang w:val="en-US" w:eastAsia="zh-CN"/>
              </w:rPr>
              <w:t>考虑到使用群体的特殊性，为确保使用安全，</w:t>
            </w:r>
            <w:r>
              <w:rPr>
                <w:rFonts w:hint="eastAsia" w:ascii="宋体" w:hAnsi="宋体" w:eastAsia="宋体" w:cs="宋体"/>
                <w:color w:val="auto"/>
                <w:sz w:val="24"/>
                <w:szCs w:val="24"/>
                <w:highlight w:val="none"/>
                <w:vertAlign w:val="baseline"/>
              </w:rPr>
              <w:t>产品应通过GB4943安全要求中的恒定力试验、冲击试验，外壳无破裂，无任何危险迹象。（响应文件中</w:t>
            </w:r>
            <w:r>
              <w:rPr>
                <w:rFonts w:hint="eastAsia" w:ascii="宋体" w:hAnsi="宋体" w:eastAsia="宋体" w:cs="宋体"/>
                <w:color w:val="auto"/>
                <w:sz w:val="24"/>
                <w:szCs w:val="24"/>
                <w:highlight w:val="none"/>
                <w:vertAlign w:val="baseline"/>
                <w:lang w:val="en-US" w:eastAsia="zh-CN"/>
              </w:rPr>
              <w:t>承诺签订合同时</w:t>
            </w:r>
            <w:r>
              <w:rPr>
                <w:rFonts w:hint="eastAsia" w:ascii="宋体" w:hAnsi="宋体" w:eastAsia="宋体" w:cs="宋体"/>
                <w:color w:val="auto"/>
                <w:sz w:val="24"/>
                <w:szCs w:val="24"/>
                <w:highlight w:val="none"/>
                <w:vertAlign w:val="baseline"/>
              </w:rPr>
              <w:t>提供符</w:t>
            </w:r>
            <w:r>
              <w:rPr>
                <w:rFonts w:hint="eastAsia" w:ascii="宋体" w:hAnsi="宋体" w:eastAsia="宋体" w:cs="宋体"/>
                <w:color w:val="auto"/>
                <w:sz w:val="24"/>
                <w:szCs w:val="24"/>
                <w:highlight w:val="none"/>
                <w:vertAlign w:val="baseline"/>
                <w:lang w:val="en-US" w:eastAsia="zh-CN"/>
              </w:rPr>
              <w:t>合</w:t>
            </w:r>
            <w:r>
              <w:rPr>
                <w:rFonts w:hint="eastAsia" w:ascii="宋体" w:hAnsi="宋体" w:eastAsia="宋体" w:cs="宋体"/>
                <w:color w:val="auto"/>
                <w:sz w:val="24"/>
                <w:szCs w:val="24"/>
                <w:highlight w:val="none"/>
                <w:vertAlign w:val="baseline"/>
              </w:rPr>
              <w:t>标准的检测报告）</w:t>
            </w:r>
          </w:p>
          <w:p w14:paraId="00EC1924">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12、为让老师能够快速调取交互软件，方便使用功能，黑板的左/右侧应具有触摸快捷键。</w:t>
            </w:r>
          </w:p>
          <w:p w14:paraId="3BA841AD">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二、软件要求</w:t>
            </w:r>
          </w:p>
          <w:p w14:paraId="4173D599">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1、开启软件后，可以将教师在黑板上的板书内容同步显示在触控一体机的界面当中，软件在后台运行依然可以实现板书笔迹的自动记录。</w:t>
            </w:r>
          </w:p>
          <w:p w14:paraId="6DBF34B6">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2、支持暂停板书笔迹的同步传输功能，分屏后将触控一体机变为板书界面，以此扩充了教师需要的书写面积。</w:t>
            </w:r>
          </w:p>
          <w:p w14:paraId="1126DD0A">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3、可以通过触摸快捷键切换单页和多页显示：单板书写时，可单页面显示（此时只有一块黑板界面）；多板同时书写时，可多页面同时显示。</w:t>
            </w:r>
          </w:p>
          <w:p w14:paraId="2E0EF857">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4、板书的电子记录文档可以存储在本地的电脑端，支持PDF格式的保存，也可以生成二维码，便于师生扫码分享。</w:t>
            </w:r>
          </w:p>
          <w:p w14:paraId="6169DA0C">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5、通过黑板的触摸键可以快速对教师的板书和课堂讲解内容进行录制，生成视频文档保存到电脑端，利于学生课后回看复习。</w:t>
            </w:r>
          </w:p>
          <w:p w14:paraId="14A80926">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★6、支持</w:t>
            </w:r>
            <w:r>
              <w:rPr>
                <w:rFonts w:hint="eastAsia" w:ascii="宋体" w:hAnsi="宋体" w:eastAsia="宋体" w:cs="宋体"/>
                <w:color w:val="auto"/>
                <w:sz w:val="24"/>
                <w:szCs w:val="24"/>
                <w:highlight w:val="none"/>
                <w:vertAlign w:val="baseline"/>
                <w:lang w:val="en-US" w:eastAsia="zh-CN"/>
              </w:rPr>
              <w:t>从智慧教育平台</w:t>
            </w:r>
            <w:r>
              <w:rPr>
                <w:rFonts w:hint="eastAsia" w:ascii="宋体" w:hAnsi="宋体" w:eastAsia="宋体" w:cs="宋体"/>
                <w:color w:val="auto"/>
                <w:sz w:val="24"/>
                <w:szCs w:val="24"/>
                <w:highlight w:val="none"/>
                <w:vertAlign w:val="baseline"/>
              </w:rPr>
              <w:t>导入PPT课件，可以在软件界面中同时显示出教师的PPT课件和板书的记录笔迹。（响应文件中</w:t>
            </w:r>
            <w:r>
              <w:rPr>
                <w:rFonts w:hint="eastAsia" w:ascii="宋体" w:hAnsi="宋体" w:eastAsia="宋体" w:cs="宋体"/>
                <w:color w:val="auto"/>
                <w:sz w:val="24"/>
                <w:szCs w:val="24"/>
                <w:highlight w:val="none"/>
                <w:vertAlign w:val="baseline"/>
                <w:lang w:val="en-US" w:eastAsia="zh-CN"/>
              </w:rPr>
              <w:t>承诺签订合同时</w:t>
            </w:r>
            <w:r>
              <w:rPr>
                <w:rFonts w:hint="eastAsia" w:ascii="宋体" w:hAnsi="宋体" w:eastAsia="宋体" w:cs="宋体"/>
                <w:color w:val="auto"/>
                <w:sz w:val="24"/>
                <w:szCs w:val="24"/>
                <w:highlight w:val="none"/>
                <w:vertAlign w:val="baseline"/>
              </w:rPr>
              <w:t>提供符</w:t>
            </w:r>
            <w:r>
              <w:rPr>
                <w:rFonts w:hint="eastAsia" w:ascii="宋体" w:hAnsi="宋体" w:eastAsia="宋体" w:cs="宋体"/>
                <w:color w:val="auto"/>
                <w:sz w:val="24"/>
                <w:szCs w:val="24"/>
                <w:highlight w:val="none"/>
                <w:vertAlign w:val="baseline"/>
                <w:lang w:val="en-US" w:eastAsia="zh-CN"/>
              </w:rPr>
              <w:t>合</w:t>
            </w:r>
            <w:r>
              <w:rPr>
                <w:rFonts w:hint="eastAsia" w:ascii="宋体" w:hAnsi="宋体" w:eastAsia="宋体" w:cs="宋体"/>
                <w:color w:val="auto"/>
                <w:sz w:val="24"/>
                <w:szCs w:val="24"/>
                <w:highlight w:val="none"/>
                <w:vertAlign w:val="baseline"/>
              </w:rPr>
              <w:t>标准的检测报告）</w:t>
            </w:r>
          </w:p>
          <w:p w14:paraId="66B893C7">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7、具备打印功能，可连接打印机将保存的板书文档传输至打印机打印，方便灵活。</w:t>
            </w:r>
          </w:p>
          <w:p w14:paraId="7669D5E0">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8、</w:t>
            </w:r>
            <w:r>
              <w:rPr>
                <w:rFonts w:hint="eastAsia" w:ascii="宋体" w:hAnsi="宋体" w:eastAsia="宋体" w:cs="宋体"/>
                <w:color w:val="auto"/>
                <w:sz w:val="24"/>
                <w:szCs w:val="24"/>
                <w:highlight w:val="none"/>
                <w:vertAlign w:val="baseline"/>
              </w:rPr>
              <w:t>支持恢复出厂设置，设备可以还原到刚出厂的干净初始状态。</w:t>
            </w:r>
          </w:p>
          <w:p w14:paraId="5DE39B84">
            <w:pPr>
              <w:widowControl/>
              <w:numPr>
                <w:ilvl w:val="-1"/>
                <w:numId w:val="0"/>
              </w:numPr>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lang w:val="en-US" w:eastAsia="zh-CN"/>
              </w:rPr>
              <w:t>9、</w:t>
            </w:r>
            <w:r>
              <w:rPr>
                <w:rFonts w:hint="eastAsia" w:ascii="宋体" w:hAnsi="宋体" w:eastAsia="宋体" w:cs="宋体"/>
                <w:color w:val="auto"/>
                <w:sz w:val="24"/>
                <w:szCs w:val="24"/>
                <w:highlight w:val="none"/>
                <w:vertAlign w:val="baseline"/>
              </w:rPr>
              <w:t>软件可自动检测版本，并完成在线更新，无需手动下载安装。</w:t>
            </w:r>
          </w:p>
          <w:p w14:paraId="1AC35EBC">
            <w:pPr>
              <w:widowControl/>
              <w:spacing w:line="312"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w:t>
            </w:r>
            <w:r>
              <w:rPr>
                <w:rFonts w:hint="eastAsia" w:ascii="宋体" w:hAnsi="宋体" w:eastAsia="宋体" w:cs="宋体"/>
                <w:color w:val="auto"/>
                <w:sz w:val="24"/>
                <w:szCs w:val="24"/>
                <w:highlight w:val="none"/>
                <w:vertAlign w:val="baseline"/>
                <w:lang w:val="en-US" w:eastAsia="zh-CN"/>
              </w:rPr>
              <w:t>10、</w:t>
            </w:r>
            <w:r>
              <w:rPr>
                <w:rFonts w:hint="eastAsia" w:ascii="宋体" w:hAnsi="宋体" w:eastAsia="宋体" w:cs="宋体"/>
                <w:color w:val="auto"/>
                <w:sz w:val="24"/>
                <w:szCs w:val="24"/>
                <w:highlight w:val="none"/>
                <w:vertAlign w:val="baseline"/>
              </w:rPr>
              <w:t>黑板快捷键可调用Ai工具，支持Ai唤醒等功能，能够配合教室完成课堂中的问答、解题等学习内容。（响应文件中</w:t>
            </w:r>
            <w:r>
              <w:rPr>
                <w:rFonts w:hint="eastAsia" w:ascii="宋体" w:hAnsi="宋体" w:eastAsia="宋体" w:cs="宋体"/>
                <w:color w:val="auto"/>
                <w:sz w:val="24"/>
                <w:szCs w:val="24"/>
                <w:highlight w:val="none"/>
                <w:vertAlign w:val="baseline"/>
                <w:lang w:val="en-US" w:eastAsia="zh-CN"/>
              </w:rPr>
              <w:t>承诺签订合同时</w:t>
            </w:r>
            <w:r>
              <w:rPr>
                <w:rFonts w:hint="eastAsia" w:ascii="宋体" w:hAnsi="宋体" w:eastAsia="宋体" w:cs="宋体"/>
                <w:color w:val="auto"/>
                <w:sz w:val="24"/>
                <w:szCs w:val="24"/>
                <w:highlight w:val="none"/>
                <w:vertAlign w:val="baseline"/>
              </w:rPr>
              <w:t>提供符</w:t>
            </w:r>
            <w:r>
              <w:rPr>
                <w:rFonts w:hint="eastAsia" w:ascii="宋体" w:hAnsi="宋体" w:eastAsia="宋体" w:cs="宋体"/>
                <w:color w:val="auto"/>
                <w:sz w:val="24"/>
                <w:szCs w:val="24"/>
                <w:highlight w:val="none"/>
                <w:vertAlign w:val="baseline"/>
                <w:lang w:val="en-US" w:eastAsia="zh-CN"/>
              </w:rPr>
              <w:t>合</w:t>
            </w:r>
            <w:r>
              <w:rPr>
                <w:rFonts w:hint="eastAsia" w:ascii="宋体" w:hAnsi="宋体" w:eastAsia="宋体" w:cs="宋体"/>
                <w:color w:val="auto"/>
                <w:sz w:val="24"/>
                <w:szCs w:val="24"/>
                <w:highlight w:val="none"/>
                <w:vertAlign w:val="baseline"/>
              </w:rPr>
              <w:t>标准的检测报告）</w:t>
            </w:r>
          </w:p>
        </w:tc>
        <w:tc>
          <w:tcPr>
            <w:tcW w:w="472" w:type="pct"/>
            <w:vAlign w:val="center"/>
          </w:tcPr>
          <w:p w14:paraId="1F69A6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24"/>
                <w:highlight w:val="none"/>
                <w:lang w:val="en-US" w:eastAsia="zh-CN"/>
              </w:rPr>
            </w:pPr>
            <w:r>
              <w:rPr>
                <w:rFonts w:hint="eastAsia" w:ascii="宋体" w:hAnsi="宋体" w:eastAsia="宋体" w:cs="@仿宋_GB2312"/>
                <w:bCs/>
                <w:color w:val="auto"/>
                <w:sz w:val="24"/>
                <w:szCs w:val="24"/>
                <w:highlight w:val="none"/>
                <w:lang w:val="en-US" w:eastAsia="zh-CN"/>
              </w:rPr>
              <w:t>2</w:t>
            </w:r>
          </w:p>
        </w:tc>
        <w:tc>
          <w:tcPr>
            <w:tcW w:w="536" w:type="pct"/>
            <w:vAlign w:val="center"/>
          </w:tcPr>
          <w:p w14:paraId="75C7AD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24"/>
                <w:highlight w:val="none"/>
                <w:lang w:val="en-US" w:eastAsia="zh-CN"/>
              </w:rPr>
            </w:pPr>
            <w:r>
              <w:rPr>
                <w:rFonts w:hint="eastAsia" w:ascii="宋体" w:hAnsi="宋体" w:eastAsia="宋体" w:cs="@仿宋_GB2312"/>
                <w:bCs/>
                <w:color w:val="auto"/>
                <w:sz w:val="24"/>
                <w:szCs w:val="18"/>
                <w:highlight w:val="none"/>
                <w:lang w:val="en-US" w:eastAsia="zh-CN"/>
              </w:rPr>
              <w:t>信息传输软件和信息技术服务业、工业</w:t>
            </w:r>
          </w:p>
        </w:tc>
        <w:tc>
          <w:tcPr>
            <w:tcW w:w="508" w:type="pct"/>
            <w:vAlign w:val="center"/>
          </w:tcPr>
          <w:p w14:paraId="12E90C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24"/>
                <w:highlight w:val="none"/>
                <w:lang w:eastAsia="zh-CN"/>
              </w:rPr>
            </w:pPr>
            <w:r>
              <w:rPr>
                <w:rFonts w:hint="eastAsia" w:ascii="宋体" w:hAnsi="宋体" w:eastAsia="宋体" w:cs="@仿宋_GB2312"/>
                <w:bCs/>
                <w:color w:val="auto"/>
                <w:sz w:val="24"/>
                <w:szCs w:val="24"/>
                <w:highlight w:val="none"/>
                <w:lang w:eastAsia="zh-CN"/>
              </w:rPr>
              <w:t>是</w:t>
            </w:r>
          </w:p>
        </w:tc>
        <w:tc>
          <w:tcPr>
            <w:tcW w:w="329" w:type="pct"/>
            <w:vAlign w:val="center"/>
          </w:tcPr>
          <w:p w14:paraId="7465E2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24"/>
                <w:highlight w:val="none"/>
              </w:rPr>
            </w:pPr>
          </w:p>
        </w:tc>
      </w:tr>
    </w:tbl>
    <w:p w14:paraId="0D04760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第三包</w:t>
      </w:r>
    </w:p>
    <w:tbl>
      <w:tblPr>
        <w:tblStyle w:val="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695"/>
        <w:gridCol w:w="1094"/>
        <w:gridCol w:w="3494"/>
        <w:gridCol w:w="825"/>
        <w:gridCol w:w="896"/>
        <w:gridCol w:w="849"/>
        <w:gridCol w:w="548"/>
      </w:tblGrid>
      <w:tr w14:paraId="5BD8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7" w:type="pct"/>
            <w:vAlign w:val="center"/>
          </w:tcPr>
          <w:p w14:paraId="724480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序号</w:t>
            </w:r>
          </w:p>
        </w:tc>
        <w:tc>
          <w:tcPr>
            <w:tcW w:w="654" w:type="pct"/>
            <w:vAlign w:val="center"/>
          </w:tcPr>
          <w:p w14:paraId="30685D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货物名称</w:t>
            </w:r>
          </w:p>
        </w:tc>
        <w:tc>
          <w:tcPr>
            <w:tcW w:w="2082" w:type="pct"/>
            <w:vAlign w:val="center"/>
          </w:tcPr>
          <w:p w14:paraId="336663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技术参数及要求</w:t>
            </w:r>
          </w:p>
        </w:tc>
        <w:tc>
          <w:tcPr>
            <w:tcW w:w="472" w:type="pct"/>
            <w:vAlign w:val="center"/>
          </w:tcPr>
          <w:p w14:paraId="19F305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数量</w:t>
            </w:r>
          </w:p>
          <w:p w14:paraId="5EEA97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w:t>
            </w:r>
            <w:r>
              <w:rPr>
                <w:rFonts w:hint="eastAsia" w:ascii="宋体" w:hAnsi="宋体" w:eastAsia="宋体" w:cs="@仿宋_GB2312"/>
                <w:b/>
                <w:bCs/>
                <w:color w:val="auto"/>
                <w:sz w:val="24"/>
                <w:szCs w:val="18"/>
                <w:highlight w:val="none"/>
                <w:lang w:val="en-US" w:eastAsia="zh-CN"/>
              </w:rPr>
              <w:t>套</w:t>
            </w:r>
            <w:r>
              <w:rPr>
                <w:rFonts w:hint="eastAsia" w:ascii="宋体" w:hAnsi="宋体" w:eastAsia="宋体" w:cs="@仿宋_GB2312"/>
                <w:b/>
                <w:bCs/>
                <w:color w:val="auto"/>
                <w:sz w:val="24"/>
                <w:szCs w:val="18"/>
                <w:highlight w:val="none"/>
              </w:rPr>
              <w:t>）</w:t>
            </w:r>
          </w:p>
        </w:tc>
        <w:tc>
          <w:tcPr>
            <w:tcW w:w="536" w:type="pct"/>
            <w:vAlign w:val="center"/>
          </w:tcPr>
          <w:p w14:paraId="34CD5D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所属</w:t>
            </w:r>
          </w:p>
          <w:p w14:paraId="5CFF62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行业</w:t>
            </w:r>
          </w:p>
        </w:tc>
        <w:tc>
          <w:tcPr>
            <w:tcW w:w="508" w:type="pct"/>
            <w:vAlign w:val="center"/>
          </w:tcPr>
          <w:p w14:paraId="7670B9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是否为核心产品</w:t>
            </w:r>
          </w:p>
        </w:tc>
        <w:tc>
          <w:tcPr>
            <w:tcW w:w="329" w:type="pct"/>
            <w:vAlign w:val="center"/>
          </w:tcPr>
          <w:p w14:paraId="7188A1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备注</w:t>
            </w:r>
          </w:p>
        </w:tc>
      </w:tr>
      <w:tr w14:paraId="7173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7" w:type="pct"/>
            <w:vAlign w:val="center"/>
          </w:tcPr>
          <w:p w14:paraId="4AA795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1</w:t>
            </w:r>
          </w:p>
        </w:tc>
        <w:tc>
          <w:tcPr>
            <w:tcW w:w="654" w:type="pct"/>
            <w:vAlign w:val="center"/>
          </w:tcPr>
          <w:p w14:paraId="75773E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孤独症评估与康复训练系统</w:t>
            </w:r>
          </w:p>
        </w:tc>
        <w:tc>
          <w:tcPr>
            <w:tcW w:w="3819" w:type="dxa"/>
            <w:shd w:val="clear" w:color="auto" w:fill="auto"/>
            <w:vAlign w:val="center"/>
          </w:tcPr>
          <w:p w14:paraId="5BB68CC4">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一、系统介绍</w:t>
            </w:r>
          </w:p>
          <w:p w14:paraId="628BBD3F">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系统内容应包括：评估儿童的发展、订立训练目标、制定教学和训练计划，以及设计及推行具体的教学和训练活动。从不同角度分析特殊儿童的学期特性，通过全面和个别化的支援，能够尽早掌握及发展不同的技能，为孤独症儿童成长及独立生活做准备。</w:t>
            </w:r>
          </w:p>
          <w:p w14:paraId="00877ED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二、功能模块</w:t>
            </w:r>
          </w:p>
          <w:p w14:paraId="6608FEF1">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1.档案管理：该功能模块能够详细填写儿童个人基本信息，便于后期通过训练观察儿童的康复情况。在该模块内，可以进行相应的增删改查管理，添加新档案信息、删除档案信息、修改档案信息、查看档案信息。</w:t>
            </w:r>
          </w:p>
          <w:p w14:paraId="42D773EE">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2.评估：评估系统能够评定患儿适应行为发展水平，协助诊断或筛选患有孤独症的儿童，以及帮助制订特殊儿童个别化教育计划和评估康复教育效果。需包含以下评估量表：</w:t>
            </w:r>
          </w:p>
          <w:p w14:paraId="6F3A43EE">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①.国际通用语言行为评估量表</w:t>
            </w:r>
          </w:p>
          <w:p w14:paraId="30ACF8DA">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不少于20道题目。从多个方面为孤独症儿童评估出目前影响他们学习能力获得和语言发展的障碍。</w:t>
            </w:r>
          </w:p>
          <w:p w14:paraId="02087613">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②. 自闭症评估量表</w:t>
            </w:r>
          </w:p>
          <w:p w14:paraId="479EFF1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不少于160道题目。是自闭症儿童心理教育量表，可以测试评估自闭症和沟通障碍儿童的技能和行为。</w:t>
            </w:r>
          </w:p>
          <w:p w14:paraId="3682DDE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③.CARS 评估量表</w:t>
            </w:r>
          </w:p>
          <w:p w14:paraId="64DB0BB3">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不少于15道题目。多方面对儿童进行评估，是具有诊断意义的经标准化的量表，结合父母评定量表同步使用，效果最佳。</w:t>
            </w:r>
          </w:p>
          <w:p w14:paraId="405B2B1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④.Conners 父母评定量表</w:t>
            </w:r>
          </w:p>
          <w:p w14:paraId="0E0D031B">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不少于45道题目。从5个维度方面（品行、学习、冲动多动、焦虑等），通过家长的观察反应，判定孩子的行为情绪，对孩子今后发展规划有重要指导意义。</w:t>
            </w:r>
          </w:p>
          <w:p w14:paraId="49FE578F">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⑤.Conners 教师评定量表</w:t>
            </w:r>
          </w:p>
          <w:p w14:paraId="10085BE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不少于25道题目。通过教师与儿童亲密接触后，教师对儿童状态观察反应进行评定，能有效反应儿童的行为、情绪及社交能力是否存在问题。</w:t>
            </w:r>
          </w:p>
          <w:p w14:paraId="3ED106C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⑥.自闭症行为ABC 量表</w:t>
            </w:r>
          </w:p>
          <w:p w14:paraId="655D4D5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不少于50道题目。能够帮助评估问题行为的因素，有效进行后期匹配解决方案。分别由前因、行为过程和结果进行影响，广泛应用于教育及健康领域。</w:t>
            </w:r>
          </w:p>
          <w:p w14:paraId="0DB44FFF">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⑦.学生行为量表</w:t>
            </w:r>
          </w:p>
          <w:p w14:paraId="316D545B">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不少于70道题目。能够让学生自行作答，系统必须带有语音朗读，选择后自动跳转下一题，方便儿童自主作答。</w:t>
            </w:r>
          </w:p>
          <w:p w14:paraId="60993D21">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3、康复训练：</w:t>
            </w:r>
          </w:p>
          <w:p w14:paraId="36EF2FC2">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训练内容生活化及功能化：训练内容不脱离儿童的生活，运用真实情景以及物品，给予儿童具体及实际的学习经验，让他们更容易理解学习训练的内容，并加强在不同情况下运用的能力。系统含有6个训练模块：视听音乐、声音辨识、多媒体视频、静态训练、生活能力、情绪认知。</w:t>
            </w:r>
          </w:p>
          <w:p w14:paraId="127ACE40">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①.视听音乐</w:t>
            </w:r>
          </w:p>
          <w:p w14:paraId="3B421449">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模块内含有适合儿童的音乐，能够让儿童进行音乐律动，同时播放匹配动画，增加趣味性。</w:t>
            </w:r>
          </w:p>
          <w:p w14:paraId="17A4D0F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②.声音辨识</w:t>
            </w:r>
          </w:p>
          <w:p w14:paraId="286E46A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该模块内含有多种类似声音音频，儿童可根据系统播放的声音进行选择，其中含有多种同类物品的声音，可以锻炼儿童的判断能力，认知能力。</w:t>
            </w:r>
          </w:p>
          <w:p w14:paraId="697CA3D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③.多媒体视频</w:t>
            </w:r>
          </w:p>
          <w:p w14:paraId="0F90827A">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该模块含有彩色视频及黑白视频，可以吸引儿童注意力，再通过不同色彩激发儿童视觉判断，锻炼对色彩的感知能力，注意力。</w:t>
            </w:r>
          </w:p>
          <w:p w14:paraId="5DA1E1A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④.静态训练</w:t>
            </w:r>
          </w:p>
          <w:p w14:paraId="5BD6FE5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该模块含有大量静态图片，图片分别为不同模式，有黑白、模糊等，让儿童选择正确的图片，锻炼儿童的观察能力，判断能力，思维能力。</w:t>
            </w:r>
          </w:p>
          <w:p w14:paraId="5BA5B62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⑤.生活能力</w:t>
            </w:r>
          </w:p>
          <w:p w14:paraId="77F287D0">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该模块通过衣食住行四个方面，分别涵盖日常生活中的题目，锻炼儿童的生活认知能力，生活自理能力，思维能力。</w:t>
            </w:r>
          </w:p>
          <w:p w14:paraId="36C085F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⑥训练内容由浅入深：由单一到多元、由已知到未知。</w:t>
            </w:r>
          </w:p>
          <w:p w14:paraId="6E4F196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4.统计功能：在儿童每次进行过系统训练后，系统会自动记录每次训练的结果数据，并统计成折线图，方便教师及家长查看训练成果，再结合评估情况，了解儿童是否有所改善。</w:t>
            </w:r>
          </w:p>
          <w:p w14:paraId="28C3E244">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三、系统参数</w:t>
            </w:r>
          </w:p>
          <w:p w14:paraId="2A76FB62">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1.内含丰富的图片，图片应色彩明亮且吸引人，鲜明的颜色可以吸引孩子的注意力，并激发他们的兴趣。同时应避免过于刺眼或过于暗淡的色彩，以免对孩子造成不适。</w:t>
            </w:r>
          </w:p>
          <w:p w14:paraId="17BF718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2.系统内图标应简洁易懂，一眼就能看出其代表的含义。避免使用复杂的图案或文字，以免增加孩子的理解难度。</w:t>
            </w:r>
          </w:p>
          <w:p w14:paraId="70DA514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3.系统内需涉及相关动画效果，效果温和且吸引人。适当的动画效果以增加趣味性，但动画不可过于剧烈或快速，以免使孩子感到混乱或不适。</w:t>
            </w:r>
          </w:p>
          <w:p w14:paraId="5D61703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4.系统内所有涉及到的人物形象必须亲和且多样化，这些形象可以引导孩子进行互动。人物形象应多样化，包括不同性别、不同年龄及不同样貌，以帮助孩子建立更广泛的社交技能。</w:t>
            </w:r>
          </w:p>
          <w:p w14:paraId="3AF2BAF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5.系统内场景应贴近生活，如家庭、学校、社区公园等。这样可以帮助孩子更好地理解和应用所学的社交技能。</w:t>
            </w:r>
          </w:p>
          <w:p w14:paraId="3F2A4AB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6.系统界面需易于理解和操作，系统的操作界面符合特殊儿童的认知特点，按钮的大小应适中，界面布局应清晰明了，确保他们可以在指引下进行操作。</w:t>
            </w:r>
          </w:p>
          <w:p w14:paraId="6E43457E">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7.系统内所出现的人物、图片等公共信息，必须符合版权要求，同时符合儿童观看，不得有存在歧义的画面及人物形象。</w:t>
            </w:r>
          </w:p>
          <w:p w14:paraId="5EC5887B">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8.系统内容交互性强，交互题目、图片、音频的数量不少于资源总数量的80%，内含互动游戏不少于70个，图片不少于700张，音频不少于200个，视频不少于20个。</w:t>
            </w:r>
          </w:p>
          <w:p w14:paraId="4B058FD0">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9.系统在使用期间必须保持稳定，具有实时共享的信息渠道，保证系统使用的流畅性。</w:t>
            </w:r>
          </w:p>
          <w:p w14:paraId="52F500A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四、系统硬件组成：</w:t>
            </w:r>
            <w:r>
              <w:rPr>
                <w:rFonts w:hint="eastAsia" w:ascii="宋体" w:hAnsi="宋体" w:eastAsia="宋体" w:cs="@仿宋_GB2312"/>
                <w:bCs/>
                <w:color w:val="auto"/>
                <w:kern w:val="2"/>
                <w:sz w:val="24"/>
                <w:szCs w:val="18"/>
                <w:highlight w:val="none"/>
                <w:lang w:bidi="ar"/>
              </w:rPr>
              <w:br w:type="textWrapping"/>
            </w:r>
            <w:r>
              <w:rPr>
                <w:rFonts w:hint="eastAsia" w:ascii="宋体" w:hAnsi="宋体" w:eastAsia="宋体" w:cs="@仿宋_GB2312"/>
                <w:bCs/>
                <w:color w:val="auto"/>
                <w:kern w:val="2"/>
                <w:sz w:val="24"/>
                <w:szCs w:val="18"/>
                <w:highlight w:val="none"/>
                <w:lang w:bidi="ar"/>
              </w:rPr>
              <w:t>1、一体化操作平台</w:t>
            </w:r>
            <w:r>
              <w:rPr>
                <w:rFonts w:hint="eastAsia" w:ascii="宋体" w:hAnsi="宋体" w:eastAsia="宋体" w:cs="@仿宋_GB2312"/>
                <w:bCs/>
                <w:color w:val="auto"/>
                <w:kern w:val="2"/>
                <w:sz w:val="24"/>
                <w:szCs w:val="18"/>
                <w:highlight w:val="none"/>
                <w:lang w:val="en-US" w:eastAsia="zh-CN" w:bidi="ar"/>
              </w:rPr>
              <w:t>2</w:t>
            </w:r>
            <w:r>
              <w:rPr>
                <w:rFonts w:hint="eastAsia" w:ascii="宋体" w:hAnsi="宋体" w:eastAsia="宋体" w:cs="@仿宋_GB2312"/>
                <w:bCs/>
                <w:color w:val="auto"/>
                <w:kern w:val="2"/>
                <w:sz w:val="24"/>
                <w:szCs w:val="18"/>
                <w:highlight w:val="none"/>
                <w:lang w:bidi="ar"/>
              </w:rPr>
              <w:t xml:space="preserve">、有源音箱 </w:t>
            </w:r>
          </w:p>
          <w:p w14:paraId="11E9DBFC">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五、硬件技术指标：</w:t>
            </w:r>
          </w:p>
          <w:p w14:paraId="261EC83D">
            <w:pPr>
              <w:widowControl w:val="0"/>
              <w:numPr>
                <w:ilvl w:val="-1"/>
                <w:numId w:val="0"/>
              </w:numPr>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有源音箱：</w:t>
            </w:r>
          </w:p>
          <w:p w14:paraId="39F7343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1、音频输入：支持模拟音频输入；支持蓝牙音频输入；支持无线麦克风音频输入；（</w:t>
            </w:r>
            <w:r>
              <w:rPr>
                <w:rFonts w:hint="eastAsia" w:ascii="宋体" w:hAnsi="宋体" w:eastAsia="宋体" w:cs="@仿宋_GB2312"/>
                <w:bCs/>
                <w:color w:val="auto"/>
                <w:kern w:val="2"/>
                <w:sz w:val="24"/>
                <w:szCs w:val="18"/>
                <w:highlight w:val="none"/>
                <w:lang w:eastAsia="zh-CN" w:bidi="ar"/>
              </w:rPr>
              <w:t>响应文件中承诺签订合同时提供符合标准的检测报告</w:t>
            </w:r>
            <w:r>
              <w:rPr>
                <w:rFonts w:hint="eastAsia" w:ascii="宋体" w:hAnsi="宋体" w:eastAsia="宋体" w:cs="@仿宋_GB2312"/>
                <w:bCs/>
                <w:color w:val="auto"/>
                <w:kern w:val="2"/>
                <w:sz w:val="24"/>
                <w:szCs w:val="18"/>
                <w:highlight w:val="none"/>
                <w:lang w:bidi="ar"/>
              </w:rPr>
              <w:t>）</w:t>
            </w:r>
          </w:p>
          <w:p w14:paraId="59B832A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2、支持音量旋钮进行音量调节；（</w:t>
            </w:r>
            <w:r>
              <w:rPr>
                <w:rFonts w:hint="eastAsia" w:ascii="宋体" w:hAnsi="宋体" w:eastAsia="宋体" w:cs="@仿宋_GB2312"/>
                <w:bCs/>
                <w:color w:val="auto"/>
                <w:kern w:val="2"/>
                <w:sz w:val="24"/>
                <w:szCs w:val="18"/>
                <w:highlight w:val="none"/>
                <w:lang w:eastAsia="zh-CN" w:bidi="ar"/>
              </w:rPr>
              <w:t>响应文件中承诺签订合同时提供符合标准的检测报告</w:t>
            </w:r>
            <w:r>
              <w:rPr>
                <w:rFonts w:hint="eastAsia" w:ascii="宋体" w:hAnsi="宋体" w:eastAsia="宋体" w:cs="@仿宋_GB2312"/>
                <w:bCs/>
                <w:color w:val="auto"/>
                <w:kern w:val="2"/>
                <w:sz w:val="24"/>
                <w:szCs w:val="18"/>
                <w:highlight w:val="none"/>
                <w:lang w:bidi="ar"/>
              </w:rPr>
              <w:t>）</w:t>
            </w:r>
          </w:p>
          <w:p w14:paraId="75249C1A">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 xml:space="preserve">★3、声压级：1m处最大声压级不低于98dB@1KHz&amp;1m；（ </w:t>
            </w:r>
            <w:r>
              <w:rPr>
                <w:rFonts w:hint="eastAsia" w:ascii="宋体" w:hAnsi="宋体" w:eastAsia="宋体" w:cs="@仿宋_GB2312"/>
                <w:bCs/>
                <w:color w:val="auto"/>
                <w:kern w:val="2"/>
                <w:sz w:val="24"/>
                <w:szCs w:val="18"/>
                <w:highlight w:val="none"/>
                <w:lang w:eastAsia="zh-CN" w:bidi="ar"/>
              </w:rPr>
              <w:t>响应文件中承诺签订合同时提供符合标准的检测报告</w:t>
            </w:r>
            <w:r>
              <w:rPr>
                <w:rFonts w:hint="eastAsia" w:ascii="宋体" w:hAnsi="宋体" w:eastAsia="宋体" w:cs="@仿宋_GB2312"/>
                <w:bCs/>
                <w:color w:val="auto"/>
                <w:kern w:val="2"/>
                <w:sz w:val="24"/>
                <w:szCs w:val="18"/>
                <w:highlight w:val="none"/>
                <w:lang w:bidi="ar"/>
              </w:rPr>
              <w:t>）</w:t>
            </w:r>
          </w:p>
          <w:p w14:paraId="4D37997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4、有效频率范围：115Hz-20KHz；（频率范围宽泛，支持低频到高频）（</w:t>
            </w:r>
            <w:r>
              <w:rPr>
                <w:rFonts w:hint="eastAsia" w:ascii="宋体" w:hAnsi="宋体" w:eastAsia="宋体" w:cs="@仿宋_GB2312"/>
                <w:bCs/>
                <w:color w:val="auto"/>
                <w:kern w:val="2"/>
                <w:sz w:val="24"/>
                <w:szCs w:val="18"/>
                <w:highlight w:val="none"/>
                <w:lang w:eastAsia="zh-CN" w:bidi="ar"/>
              </w:rPr>
              <w:t>响应文件中承诺签订合同时提供符合标准的检测报告</w:t>
            </w:r>
            <w:r>
              <w:rPr>
                <w:rFonts w:hint="eastAsia" w:ascii="宋体" w:hAnsi="宋体" w:eastAsia="宋体" w:cs="@仿宋_GB2312"/>
                <w:bCs/>
                <w:color w:val="auto"/>
                <w:kern w:val="2"/>
                <w:sz w:val="24"/>
                <w:szCs w:val="18"/>
                <w:highlight w:val="none"/>
                <w:lang w:bidi="ar"/>
              </w:rPr>
              <w:t>）</w:t>
            </w:r>
          </w:p>
          <w:p w14:paraId="306A669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5、前后声压级差：@1m&amp;2KHz前后声压级差不小于23dB；（</w:t>
            </w:r>
            <w:r>
              <w:rPr>
                <w:rFonts w:hint="eastAsia" w:ascii="宋体" w:hAnsi="宋体" w:eastAsia="宋体" w:cs="@仿宋_GB2312"/>
                <w:bCs/>
                <w:color w:val="auto"/>
                <w:kern w:val="2"/>
                <w:sz w:val="24"/>
                <w:szCs w:val="18"/>
                <w:highlight w:val="none"/>
                <w:lang w:eastAsia="zh-CN" w:bidi="ar"/>
              </w:rPr>
              <w:t>响应文件中承诺签订合同时提供符合标准的检测报告</w:t>
            </w:r>
            <w:r>
              <w:rPr>
                <w:rFonts w:hint="eastAsia" w:ascii="宋体" w:hAnsi="宋体" w:eastAsia="宋体" w:cs="@仿宋_GB2312"/>
                <w:bCs/>
                <w:color w:val="auto"/>
                <w:kern w:val="2"/>
                <w:sz w:val="24"/>
                <w:szCs w:val="18"/>
                <w:highlight w:val="none"/>
                <w:lang w:bidi="ar"/>
              </w:rPr>
              <w:t>）</w:t>
            </w:r>
          </w:p>
          <w:p w14:paraId="6C971E50">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6、扬声器数量不少于6个; （</w:t>
            </w:r>
            <w:r>
              <w:rPr>
                <w:rFonts w:hint="eastAsia" w:ascii="宋体" w:hAnsi="宋体" w:eastAsia="宋体" w:cs="@仿宋_GB2312"/>
                <w:bCs/>
                <w:color w:val="auto"/>
                <w:kern w:val="2"/>
                <w:sz w:val="24"/>
                <w:szCs w:val="18"/>
                <w:highlight w:val="none"/>
                <w:lang w:eastAsia="zh-CN" w:bidi="ar"/>
              </w:rPr>
              <w:t>响应文件中承诺签订合同时提供符合标准的检测报告</w:t>
            </w:r>
            <w:r>
              <w:rPr>
                <w:rFonts w:hint="eastAsia" w:ascii="宋体" w:hAnsi="宋体" w:eastAsia="宋体" w:cs="@仿宋_GB2312"/>
                <w:bCs/>
                <w:color w:val="auto"/>
                <w:kern w:val="2"/>
                <w:sz w:val="24"/>
                <w:szCs w:val="18"/>
                <w:highlight w:val="none"/>
                <w:lang w:bidi="ar"/>
              </w:rPr>
              <w:t>）</w:t>
            </w:r>
          </w:p>
          <w:p w14:paraId="5C74649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7、教室和会议室等使用场所内各学生座位测量点的稳态声压级最大值与最小值差值范围为±2dB；（</w:t>
            </w:r>
            <w:r>
              <w:rPr>
                <w:rFonts w:hint="eastAsia" w:ascii="宋体" w:hAnsi="宋体" w:eastAsia="宋体" w:cs="@仿宋_GB2312"/>
                <w:bCs/>
                <w:color w:val="auto"/>
                <w:kern w:val="2"/>
                <w:sz w:val="24"/>
                <w:szCs w:val="18"/>
                <w:highlight w:val="none"/>
                <w:lang w:eastAsia="zh-CN" w:bidi="ar"/>
              </w:rPr>
              <w:t>响应文件中承诺签订合同时提供符合标准的检测报告</w:t>
            </w:r>
            <w:r>
              <w:rPr>
                <w:rFonts w:hint="eastAsia" w:ascii="宋体" w:hAnsi="宋体" w:eastAsia="宋体" w:cs="@仿宋_GB2312"/>
                <w:bCs/>
                <w:color w:val="auto"/>
                <w:kern w:val="2"/>
                <w:sz w:val="24"/>
                <w:szCs w:val="18"/>
                <w:highlight w:val="none"/>
                <w:lang w:bidi="ar"/>
              </w:rPr>
              <w:t>）</w:t>
            </w:r>
          </w:p>
          <w:p w14:paraId="6568F751">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8、整机重量不大于5Kg；</w:t>
            </w:r>
          </w:p>
          <w:p w14:paraId="72125F7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9、电源电压：AC220V；</w:t>
            </w:r>
          </w:p>
          <w:p w14:paraId="7AA0DEF7">
            <w:pPr>
              <w:widowControl w:val="0"/>
              <w:spacing w:line="400" w:lineRule="exact"/>
              <w:jc w:val="both"/>
              <w:textAlignment w:val="auto"/>
              <w:rPr>
                <w:rFonts w:hint="eastAsia" w:ascii="宋体" w:hAnsi="宋体" w:eastAsia="宋体" w:cs="@仿宋_GB2312"/>
                <w:bCs/>
                <w:color w:val="auto"/>
                <w:kern w:val="2"/>
                <w:sz w:val="24"/>
                <w:szCs w:val="18"/>
                <w:highlight w:val="none"/>
                <w:lang w:val="en-US" w:eastAsia="zh-CN" w:bidi="ar"/>
              </w:rPr>
            </w:pPr>
            <w:r>
              <w:rPr>
                <w:rFonts w:hint="eastAsia" w:ascii="宋体" w:hAnsi="宋体" w:eastAsia="宋体" w:cs="@仿宋_GB2312"/>
                <w:bCs/>
                <w:color w:val="auto"/>
                <w:kern w:val="2"/>
                <w:sz w:val="24"/>
                <w:szCs w:val="18"/>
                <w:highlight w:val="none"/>
                <w:lang w:bidi="ar"/>
              </w:rPr>
              <w:t>10、整机最大功率不大于60W；（响应文件中</w:t>
            </w:r>
            <w:r>
              <w:rPr>
                <w:rFonts w:hint="eastAsia" w:ascii="宋体" w:hAnsi="宋体" w:eastAsia="宋体" w:cs="@仿宋_GB2312"/>
                <w:bCs/>
                <w:color w:val="auto"/>
                <w:kern w:val="2"/>
                <w:sz w:val="24"/>
                <w:szCs w:val="18"/>
                <w:highlight w:val="none"/>
                <w:lang w:val="en-US" w:eastAsia="zh-CN" w:bidi="ar"/>
              </w:rPr>
              <w:t>承诺签订合同时</w:t>
            </w:r>
            <w:r>
              <w:rPr>
                <w:rFonts w:hint="eastAsia" w:ascii="宋体" w:hAnsi="宋体" w:eastAsia="宋体" w:cs="@仿宋_GB2312"/>
                <w:bCs/>
                <w:color w:val="auto"/>
                <w:kern w:val="2"/>
                <w:sz w:val="24"/>
                <w:szCs w:val="18"/>
                <w:highlight w:val="none"/>
                <w:lang w:bidi="ar"/>
              </w:rPr>
              <w:t>提供符</w:t>
            </w:r>
            <w:r>
              <w:rPr>
                <w:rFonts w:hint="eastAsia" w:ascii="宋体" w:hAnsi="宋体" w:eastAsia="宋体" w:cs="@仿宋_GB2312"/>
                <w:bCs/>
                <w:color w:val="auto"/>
                <w:kern w:val="2"/>
                <w:sz w:val="24"/>
                <w:szCs w:val="18"/>
                <w:highlight w:val="none"/>
                <w:lang w:val="en-US" w:eastAsia="zh-CN" w:bidi="ar"/>
              </w:rPr>
              <w:t>合</w:t>
            </w:r>
            <w:r>
              <w:rPr>
                <w:rFonts w:hint="eastAsia" w:ascii="宋体" w:hAnsi="宋体" w:eastAsia="宋体" w:cs="@仿宋_GB2312"/>
                <w:bCs/>
                <w:color w:val="auto"/>
                <w:kern w:val="2"/>
                <w:sz w:val="24"/>
                <w:szCs w:val="18"/>
                <w:highlight w:val="none"/>
                <w:lang w:bidi="ar"/>
              </w:rPr>
              <w:t>标准的检测报告）</w:t>
            </w:r>
          </w:p>
        </w:tc>
        <w:tc>
          <w:tcPr>
            <w:tcW w:w="472" w:type="pct"/>
            <w:vAlign w:val="center"/>
          </w:tcPr>
          <w:p w14:paraId="5FA1F1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w:t>
            </w:r>
          </w:p>
        </w:tc>
        <w:tc>
          <w:tcPr>
            <w:tcW w:w="536" w:type="pct"/>
            <w:vAlign w:val="center"/>
          </w:tcPr>
          <w:p w14:paraId="791250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信息传输软件和信息技术服务业</w:t>
            </w:r>
          </w:p>
        </w:tc>
        <w:tc>
          <w:tcPr>
            <w:tcW w:w="508" w:type="pct"/>
            <w:vAlign w:val="center"/>
          </w:tcPr>
          <w:p w14:paraId="1BEAC7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eastAsia="zh-CN"/>
              </w:rPr>
              <w:t>是</w:t>
            </w:r>
          </w:p>
        </w:tc>
        <w:tc>
          <w:tcPr>
            <w:tcW w:w="329" w:type="pct"/>
            <w:vAlign w:val="center"/>
          </w:tcPr>
          <w:p w14:paraId="6F86C2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r w14:paraId="6C13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7" w:type="pct"/>
            <w:vAlign w:val="center"/>
          </w:tcPr>
          <w:p w14:paraId="708888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2</w:t>
            </w:r>
          </w:p>
        </w:tc>
        <w:tc>
          <w:tcPr>
            <w:tcW w:w="654" w:type="pct"/>
            <w:vAlign w:val="center"/>
          </w:tcPr>
          <w:p w14:paraId="6DF438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rPr>
              <w:t>孤独症儿童生活技能VR系统</w:t>
            </w:r>
          </w:p>
        </w:tc>
        <w:tc>
          <w:tcPr>
            <w:tcW w:w="3818" w:type="dxa"/>
            <w:shd w:val="clear" w:color="auto" w:fill="auto"/>
            <w:vAlign w:val="center"/>
          </w:tcPr>
          <w:p w14:paraId="12E4359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孤独症儿童生活技能VR系统，将VR、AI与专业行为、训练、角色扮演技术相结合，通过模拟仿真现实生活中多种真实情境下的行为交互模式，让外部刺激和用户的反应形成自动化的联结，促进其形成正确的行为反应链，从而帮助特殊儿童从容的面对现实生活中的多种情境，提高其自理能力和问题解决能力，促进其心智的发展。</w:t>
            </w:r>
          </w:p>
          <w:p w14:paraId="620FBE0C">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★1、安全过马路场景:</w:t>
            </w:r>
          </w:p>
          <w:p w14:paraId="36A1DC54">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（1）结合VR方式，在实际空间中划分3*3米的安全空间完成虚实结合的过马路练习；</w:t>
            </w:r>
          </w:p>
          <w:p w14:paraId="38361FE4">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（2）过马路场景为城市，红绿灯变换交替，车辆往来；</w:t>
            </w:r>
          </w:p>
          <w:p w14:paraId="280F27DB">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（3）具有引导和讲解功能，简单明了的教会过马路的规则，并进行练习通过；</w:t>
            </w:r>
          </w:p>
          <w:p w14:paraId="0BA5283C">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（4）具有任务系统。可以分配给儿童实际任务，让其在完成这些有趣的任务中不知不觉的来回过马路。达到习得安全过马路的目标。</w:t>
            </w:r>
          </w:p>
          <w:p w14:paraId="7538FB8D">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（5）具有代币奖励、激励、行为强化功能。</w:t>
            </w:r>
          </w:p>
          <w:p w14:paraId="4871234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★2、超市购物场景:</w:t>
            </w:r>
          </w:p>
          <w:p w14:paraId="04C4F3B3">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（1）结合VR方式，在实际空间中划分3*3米的安全空间完成虚实结合超市购物练习。</w:t>
            </w:r>
          </w:p>
          <w:p w14:paraId="178BEF82">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（2）模拟真实超市购物，根据购物任务进行商品挑选，放置购物车，收银台扫码，结算等流程。</w:t>
            </w:r>
          </w:p>
          <w:p w14:paraId="69EF7DDA">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（3）练习模式具有讲解与引导功能。</w:t>
            </w:r>
          </w:p>
          <w:p w14:paraId="6909F88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（4）购物场景不少于6关，每个关卡的购物清单不一样，完成购物后由容易到难。</w:t>
            </w:r>
          </w:p>
          <w:p w14:paraId="20B7ABE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（5）具有任务系统，通过任务系统促进成功超市购物行为的习得；</w:t>
            </w:r>
          </w:p>
          <w:p w14:paraId="1CFE8D2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（6）购物结算时，能自如的掌握100元以内的加减法运算和找零技能。</w:t>
            </w:r>
          </w:p>
          <w:p w14:paraId="1A40ED9B">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（7）具有代币奖励、激励、行为强化功能。</w:t>
            </w:r>
          </w:p>
          <w:p w14:paraId="3B5E667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★3、餐厅点餐场景:</w:t>
            </w:r>
          </w:p>
          <w:p w14:paraId="3637E3B2">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（1）结合VR方式，在实际空间中划分3*3米的安全空间完成虚实结合的餐厅点餐练习；</w:t>
            </w:r>
          </w:p>
          <w:p w14:paraId="200C1DAF">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（2）模拟真实餐厅点餐流程；</w:t>
            </w:r>
          </w:p>
          <w:p w14:paraId="6DA63A91">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（3）练习点餐模式具有讲解与引导功能。</w:t>
            </w:r>
          </w:p>
          <w:p w14:paraId="3D1E5AF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（4）具有多种类型餐厅，至少包括自助餐厅、快餐厅、点餐式饭店三种类型；</w:t>
            </w:r>
          </w:p>
          <w:p w14:paraId="307CD69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（5）场景不少于6关，难度由易到难；</w:t>
            </w:r>
          </w:p>
          <w:p w14:paraId="44607459">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（6）具有任务系统，通过任务系统促进成功点餐行为的习得；</w:t>
            </w:r>
          </w:p>
          <w:p w14:paraId="091EF213">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（7）具有付款结账算术功能。最终使得儿童自如的掌握100元以内的加减法运算和找零技能；</w:t>
            </w:r>
          </w:p>
          <w:p w14:paraId="196BB21F">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（8）具有代币奖励、激励、行为强化功能。</w:t>
            </w:r>
          </w:p>
          <w:p w14:paraId="54275AE1">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★4、如厕场景：</w:t>
            </w:r>
          </w:p>
          <w:p w14:paraId="56F793CF">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（1）讲解如厕的步骤，并通过指导语和提示引导儿童独立的完成如厕。</w:t>
            </w:r>
          </w:p>
          <w:p w14:paraId="1CC4CEDD">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（2）引导儿童根据自己的性别，选择对应的厕所。</w:t>
            </w:r>
          </w:p>
          <w:p w14:paraId="5850ABF2">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（3）引导说明如厕卫生相关注意事项</w:t>
            </w:r>
          </w:p>
          <w:p w14:paraId="4ECC2F80">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★5、自动存取款场景</w:t>
            </w:r>
          </w:p>
          <w:p w14:paraId="39D2201F">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（1）结合VR方式，在实际空间中划分3*3米的安全空间完成虚实结合的自动存取款练习；</w:t>
            </w:r>
          </w:p>
          <w:p w14:paraId="4E04B21B">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（2）模拟真正的自动存取款流程；</w:t>
            </w:r>
          </w:p>
          <w:p w14:paraId="0AA89FC6">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（3）练习模式具有讲解与引导功能。</w:t>
            </w:r>
          </w:p>
          <w:p w14:paraId="39E99691">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（4）具有自动存取款相关注意事项的讲解说明；</w:t>
            </w:r>
          </w:p>
          <w:p w14:paraId="4B6777FD">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（5）具有存款和取款模式。</w:t>
            </w:r>
          </w:p>
          <w:p w14:paraId="283AEFB4">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★6、乘坐公交车场景:</w:t>
            </w:r>
          </w:p>
          <w:p w14:paraId="5DAD25B8">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（1）利用VR技术真实的还原乘坐公交的步骤和过程，通过讲解、引导、自主练习到正确技能的掌握，提高儿童的自理能力；</w:t>
            </w:r>
          </w:p>
          <w:p w14:paraId="6296576E">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（2）具备车站牌标识、等公交车、上公交车、公交车乘坐、下公交等知识和安全注意事项讲解与引导；</w:t>
            </w:r>
          </w:p>
          <w:p w14:paraId="17735B65">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（3）场景不少于5关，难度由易到难；</w:t>
            </w:r>
          </w:p>
          <w:p w14:paraId="35622813">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（4）具有引导乘车模式，也有自主乘车模式；</w:t>
            </w:r>
          </w:p>
          <w:p w14:paraId="431D7F32">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（5）具有任务系统，通过任务系统促进正确乘车行为的习得；</w:t>
            </w:r>
          </w:p>
          <w:p w14:paraId="6023898E">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（6）具有公交车线路选择功能；</w:t>
            </w:r>
          </w:p>
          <w:p w14:paraId="53C2C94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（7）具有代币奖励、激励、行为强化功能。</w:t>
            </w:r>
          </w:p>
          <w:p w14:paraId="2E29E5B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★7、乘坐地铁场景：</w:t>
            </w:r>
          </w:p>
          <w:p w14:paraId="225CBCC3">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（1）利用VR技术真实的还原乘坐地铁的步骤和过程，通过讲解、引导、自主练习到正确技能的掌握，提高儿童的自理能力；</w:t>
            </w:r>
          </w:p>
          <w:p w14:paraId="5D82C8CB">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（2）具备进入地铁站、乘坐扶梯、识别地铁路线、等待地铁、上地铁、下地铁、找出口等知识和安全注意事项讲解与引导；</w:t>
            </w:r>
          </w:p>
          <w:p w14:paraId="7E1AD3ED">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（3）场景不少于5关，难度由易到难；</w:t>
            </w:r>
          </w:p>
          <w:p w14:paraId="29ABBD97">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（4）具有引导乘坐地铁模式，也有自主乘坐地铁模式；</w:t>
            </w:r>
          </w:p>
          <w:p w14:paraId="7ED69C60">
            <w:pPr>
              <w:widowControl w:val="0"/>
              <w:spacing w:line="400" w:lineRule="exact"/>
              <w:jc w:val="both"/>
              <w:textAlignment w:val="auto"/>
              <w:rPr>
                <w:rFonts w:hint="eastAsia" w:ascii="宋体" w:hAnsi="宋体" w:eastAsia="宋体" w:cs="@仿宋_GB2312"/>
                <w:bCs/>
                <w:color w:val="auto"/>
                <w:kern w:val="2"/>
                <w:sz w:val="24"/>
                <w:szCs w:val="18"/>
                <w:highlight w:val="none"/>
                <w:lang w:bidi="ar"/>
              </w:rPr>
            </w:pPr>
            <w:r>
              <w:rPr>
                <w:rFonts w:hint="eastAsia" w:ascii="宋体" w:hAnsi="宋体" w:eastAsia="宋体" w:cs="@仿宋_GB2312"/>
                <w:bCs/>
                <w:color w:val="auto"/>
                <w:kern w:val="2"/>
                <w:sz w:val="24"/>
                <w:szCs w:val="18"/>
                <w:highlight w:val="none"/>
                <w:lang w:bidi="ar"/>
              </w:rPr>
              <w:t>（5）具有多条地铁线路和地铁换乘功能；</w:t>
            </w:r>
          </w:p>
          <w:p w14:paraId="2281B053">
            <w:pPr>
              <w:widowControl w:val="0"/>
              <w:spacing w:line="400" w:lineRule="exact"/>
              <w:jc w:val="both"/>
              <w:textAlignment w:val="auto"/>
              <w:rPr>
                <w:rFonts w:hint="eastAsia" w:ascii="宋体" w:hAnsi="宋体" w:eastAsia="宋体" w:cs="@仿宋_GB2312"/>
                <w:bCs/>
                <w:color w:val="auto"/>
                <w:kern w:val="2"/>
                <w:sz w:val="24"/>
                <w:szCs w:val="18"/>
                <w:highlight w:val="none"/>
                <w:vertAlign w:val="baseline"/>
                <w:lang w:val="en-US" w:eastAsia="zh-CN" w:bidi="ar-SA"/>
              </w:rPr>
            </w:pPr>
            <w:r>
              <w:rPr>
                <w:rFonts w:hint="eastAsia" w:ascii="宋体" w:hAnsi="宋体" w:eastAsia="宋体" w:cs="@仿宋_GB2312"/>
                <w:bCs/>
                <w:color w:val="auto"/>
                <w:kern w:val="2"/>
                <w:sz w:val="24"/>
                <w:szCs w:val="18"/>
                <w:highlight w:val="none"/>
                <w:lang w:bidi="ar"/>
              </w:rPr>
              <w:t>（以上带★部分需</w:t>
            </w:r>
            <w:r>
              <w:rPr>
                <w:rFonts w:hint="eastAsia" w:ascii="宋体" w:hAnsi="宋体" w:eastAsia="宋体" w:cs="@仿宋_GB2312"/>
                <w:bCs/>
                <w:color w:val="auto"/>
                <w:kern w:val="2"/>
                <w:sz w:val="24"/>
                <w:szCs w:val="18"/>
                <w:highlight w:val="none"/>
                <w:lang w:eastAsia="zh-CN" w:bidi="ar"/>
              </w:rPr>
              <w:t>在</w:t>
            </w:r>
            <w:r>
              <w:rPr>
                <w:rFonts w:hint="eastAsia" w:ascii="宋体" w:hAnsi="宋体" w:eastAsia="宋体" w:cs="@仿宋_GB2312"/>
                <w:bCs/>
                <w:color w:val="auto"/>
                <w:kern w:val="2"/>
                <w:sz w:val="24"/>
                <w:szCs w:val="18"/>
                <w:highlight w:val="none"/>
                <w:lang w:bidi="ar"/>
              </w:rPr>
              <w:t>响应文件中</w:t>
            </w:r>
            <w:r>
              <w:rPr>
                <w:rFonts w:hint="eastAsia" w:ascii="宋体" w:hAnsi="宋体" w:eastAsia="宋体" w:cs="@仿宋_GB2312"/>
                <w:bCs/>
                <w:color w:val="auto"/>
                <w:kern w:val="2"/>
                <w:sz w:val="24"/>
                <w:szCs w:val="18"/>
                <w:highlight w:val="none"/>
                <w:lang w:val="en-US" w:eastAsia="zh-CN" w:bidi="ar"/>
              </w:rPr>
              <w:t>承诺签订合同时</w:t>
            </w:r>
            <w:r>
              <w:rPr>
                <w:rFonts w:hint="eastAsia" w:ascii="宋体" w:hAnsi="宋体" w:eastAsia="宋体" w:cs="@仿宋_GB2312"/>
                <w:bCs/>
                <w:color w:val="auto"/>
                <w:kern w:val="2"/>
                <w:sz w:val="24"/>
                <w:szCs w:val="18"/>
                <w:highlight w:val="none"/>
                <w:lang w:bidi="ar"/>
              </w:rPr>
              <w:t>提供符</w:t>
            </w:r>
            <w:r>
              <w:rPr>
                <w:rFonts w:hint="eastAsia" w:ascii="宋体" w:hAnsi="宋体" w:eastAsia="宋体" w:cs="@仿宋_GB2312"/>
                <w:bCs/>
                <w:color w:val="auto"/>
                <w:kern w:val="2"/>
                <w:sz w:val="24"/>
                <w:szCs w:val="18"/>
                <w:highlight w:val="none"/>
                <w:lang w:val="en-US" w:eastAsia="zh-CN" w:bidi="ar"/>
              </w:rPr>
              <w:t>合</w:t>
            </w:r>
            <w:r>
              <w:rPr>
                <w:rFonts w:hint="eastAsia" w:ascii="宋体" w:hAnsi="宋体" w:eastAsia="宋体" w:cs="@仿宋_GB2312"/>
                <w:bCs/>
                <w:color w:val="auto"/>
                <w:kern w:val="2"/>
                <w:sz w:val="24"/>
                <w:szCs w:val="18"/>
                <w:highlight w:val="none"/>
                <w:lang w:bidi="ar"/>
              </w:rPr>
              <w:t>标准的检测报告）</w:t>
            </w:r>
          </w:p>
        </w:tc>
        <w:tc>
          <w:tcPr>
            <w:tcW w:w="472" w:type="pct"/>
            <w:vAlign w:val="center"/>
          </w:tcPr>
          <w:p w14:paraId="1240CA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w:t>
            </w:r>
          </w:p>
        </w:tc>
        <w:tc>
          <w:tcPr>
            <w:tcW w:w="536" w:type="pct"/>
            <w:vAlign w:val="center"/>
          </w:tcPr>
          <w:p w14:paraId="7C56AA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信息传输软件和信息技术服务业</w:t>
            </w:r>
          </w:p>
        </w:tc>
        <w:tc>
          <w:tcPr>
            <w:tcW w:w="508" w:type="pct"/>
            <w:vAlign w:val="center"/>
          </w:tcPr>
          <w:p w14:paraId="57FA70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eastAsia="zh-CN"/>
              </w:rPr>
              <w:t>是</w:t>
            </w:r>
          </w:p>
        </w:tc>
        <w:tc>
          <w:tcPr>
            <w:tcW w:w="329" w:type="pct"/>
            <w:vAlign w:val="center"/>
          </w:tcPr>
          <w:p w14:paraId="76918A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bl>
    <w:p w14:paraId="141234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center"/>
        <w:textAlignment w:val="auto"/>
        <w:outlineLvl w:val="1"/>
        <w:rPr>
          <w:rFonts w:hint="eastAsia" w:ascii="宋体" w:hAnsi="宋体" w:eastAsia="宋体" w:cs="宋体"/>
          <w:b/>
          <w:bCs/>
          <w:color w:val="auto"/>
          <w:sz w:val="24"/>
          <w:szCs w:val="18"/>
          <w:highlight w:val="non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4554EC"/>
    <w:multiLevelType w:val="singleLevel"/>
    <w:tmpl w:val="BF4554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6B0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2026-08-07T06:36:30Z</dcterms:created>
  <dc:creator>410MS3V3</dc:creator>
  <cp:lastModifiedBy>11.05</cp:lastModifiedBy>
  <dcterms:modified xsi:type="dcterms:W3CDTF">2026-08-07T06:38:44Z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eyJoZGlkIjoiNjVkZjNlNWY5ODU2ZTYxYzMyY2JiM2UyZmY5M2RkZDgiLCJ1c2VySWQiOiI0MzAwNjk2MDUifQ==</vt:lpwstr>
  </property>
  <property fmtid="{D5CDD505-2E9C-101B-9397-08002B2CF9AE}" pid="4" name="ICV">
    <vt:lpwstr>451C1E3C87D74AEA809807C86F3FC9AF_12</vt:lpwstr>
  </property>
</Properties>
</file>