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26241">
      <w:pPr>
        <w:spacing w:line="246" w:lineRule="auto"/>
        <w:rPr>
          <w:rFonts w:ascii="Arial"/>
          <w:sz w:val="21"/>
        </w:rPr>
      </w:pPr>
    </w:p>
    <w:p w14:paraId="1AE8B4DF">
      <w:pPr>
        <w:pStyle w:val="2"/>
        <w:spacing w:before="98" w:line="220" w:lineRule="auto"/>
        <w:ind w:left="3485"/>
        <w:outlineLvl w:val="1"/>
        <w:rPr>
          <w:sz w:val="28"/>
          <w:szCs w:val="28"/>
        </w:rPr>
      </w:pPr>
      <w:r>
        <w:rPr>
          <w:b/>
          <w:bCs/>
          <w:spacing w:val="-4"/>
          <w:sz w:val="28"/>
          <w:szCs w:val="28"/>
        </w:rPr>
        <w:t>采购需求</w:t>
      </w:r>
    </w:p>
    <w:p w14:paraId="4BA17CF0">
      <w:pPr>
        <w:spacing w:line="278" w:lineRule="auto"/>
        <w:rPr>
          <w:rFonts w:ascii="Arial"/>
          <w:sz w:val="21"/>
        </w:rPr>
      </w:pPr>
    </w:p>
    <w:p w14:paraId="3FE48FC8">
      <w:pPr>
        <w:pStyle w:val="2"/>
        <w:spacing w:before="78" w:line="222" w:lineRule="auto"/>
        <w:ind w:left="125"/>
      </w:pPr>
      <w:r>
        <w:rPr>
          <w:b/>
          <w:bCs/>
          <w:spacing w:val="-8"/>
        </w:rPr>
        <w:t>一、前注</w:t>
      </w:r>
    </w:p>
    <w:p w14:paraId="393C1C7E">
      <w:pPr>
        <w:pStyle w:val="2"/>
        <w:spacing w:before="180" w:line="313" w:lineRule="auto"/>
        <w:ind w:left="122" w:right="29" w:firstLine="498"/>
      </w:pPr>
      <w:r>
        <w:rPr>
          <w:rFonts w:ascii="Times New Roman" w:hAnsi="Times New Roman" w:eastAsia="Times New Roman" w:cs="Times New Roman"/>
          <w:spacing w:val="-5"/>
        </w:rPr>
        <w:t>1</w:t>
      </w:r>
      <w:r>
        <w:rPr>
          <w:spacing w:val="-5"/>
        </w:rPr>
        <w:t>、供应商应在投标文件提供所投产品按照《医疗器械生产监督管理办法》、</w:t>
      </w:r>
      <w:r>
        <w:rPr>
          <w:spacing w:val="12"/>
        </w:rPr>
        <w:t xml:space="preserve"> </w:t>
      </w:r>
      <w:r>
        <w:rPr>
          <w:spacing w:val="-3"/>
        </w:rPr>
        <w:t>《医疗器械经营监督管理办法》规定应具备的对应的医疗器械生产许可证或医疗</w:t>
      </w:r>
      <w:r>
        <w:rPr>
          <w:spacing w:val="-2"/>
        </w:rPr>
        <w:t>器械经营许可证。投标产品须具有有效的医疗器械注册证。</w:t>
      </w:r>
    </w:p>
    <w:p w14:paraId="530FC13D">
      <w:pPr>
        <w:pStyle w:val="2"/>
        <w:spacing w:before="182" w:line="233" w:lineRule="auto"/>
        <w:ind w:left="597"/>
      </w:pPr>
      <w:r>
        <w:rPr>
          <w:rFonts w:ascii="Times New Roman" w:hAnsi="Times New Roman" w:eastAsia="Times New Roman" w:cs="Times New Roman"/>
          <w:spacing w:val="-1"/>
        </w:rPr>
        <w:t>2</w:t>
      </w:r>
      <w:r>
        <w:rPr>
          <w:spacing w:val="-1"/>
        </w:rPr>
        <w:t>、本项目为单一货物采购，采购的产品为自动体外除颤仪（</w:t>
      </w:r>
      <w:r>
        <w:rPr>
          <w:rFonts w:ascii="Times New Roman" w:hAnsi="Times New Roman" w:eastAsia="Times New Roman" w:cs="Times New Roman"/>
          <w:spacing w:val="-1"/>
        </w:rPr>
        <w:t>AED</w:t>
      </w:r>
      <w:r>
        <w:rPr>
          <w:spacing w:val="-1"/>
        </w:rPr>
        <w:t>）。</w:t>
      </w:r>
    </w:p>
    <w:p w14:paraId="77174AF0">
      <w:pPr>
        <w:pStyle w:val="2"/>
        <w:spacing w:before="165" w:line="313" w:lineRule="auto"/>
        <w:ind w:left="123" w:right="149" w:firstLine="479"/>
      </w:pPr>
      <w:r>
        <w:rPr>
          <w:rFonts w:ascii="Times New Roman" w:hAnsi="Times New Roman" w:eastAsia="Times New Roman" w:cs="Times New Roman"/>
          <w:spacing w:val="-1"/>
        </w:rPr>
        <w:t>3</w:t>
      </w:r>
      <w:r>
        <w:rPr>
          <w:spacing w:val="-1"/>
        </w:rPr>
        <w:t>、因本项目使用主体为在校学生，为保障产品质量安全，供应商须承诺所</w:t>
      </w:r>
      <w:r>
        <w:t>提供产品生产商近三年内未因企业质量管理体系存</w:t>
      </w:r>
      <w:r>
        <w:rPr>
          <w:spacing w:val="-1"/>
        </w:rPr>
        <w:t>在严重缺陷被药品质量管理</w:t>
      </w:r>
      <w:r>
        <w:rPr>
          <w:spacing w:val="-2"/>
        </w:rPr>
        <w:t>局责令暂停生产，</w:t>
      </w:r>
      <w:r>
        <w:rPr>
          <w:b/>
          <w:bCs/>
          <w:spacing w:val="-2"/>
        </w:rPr>
        <w:t>承诺函格式自拟，未提供</w:t>
      </w:r>
      <w:r>
        <w:rPr>
          <w:b/>
          <w:bCs/>
          <w:spacing w:val="-3"/>
        </w:rPr>
        <w:t>视为不响应招标文件要求。</w:t>
      </w:r>
    </w:p>
    <w:p w14:paraId="69B94A7C">
      <w:pPr>
        <w:pStyle w:val="2"/>
        <w:spacing w:before="183" w:line="313" w:lineRule="auto"/>
        <w:ind w:left="122" w:right="114" w:firstLine="474"/>
      </w:pPr>
      <w:r>
        <w:rPr>
          <w:rFonts w:ascii="Times New Roman" w:hAnsi="Times New Roman" w:eastAsia="Times New Roman" w:cs="Times New Roman"/>
          <w:spacing w:val="-1"/>
        </w:rPr>
        <w:t>4</w:t>
      </w:r>
      <w:r>
        <w:rPr>
          <w:spacing w:val="-1"/>
        </w:rPr>
        <w:t>、</w:t>
      </w:r>
      <w:r>
        <w:rPr>
          <w:rFonts w:hint="eastAsia"/>
          <w:spacing w:val="-1"/>
        </w:rPr>
        <w:t>投标</w:t>
      </w:r>
      <w:r>
        <w:rPr>
          <w:rFonts w:hint="eastAsia"/>
          <w:spacing w:val="-1"/>
          <w:lang w:val="en-US" w:eastAsia="zh-CN"/>
        </w:rPr>
        <w:t>供应商</w:t>
      </w:r>
      <w:r>
        <w:rPr>
          <w:rFonts w:hint="eastAsia"/>
          <w:spacing w:val="-1"/>
        </w:rPr>
        <w:t>须承诺，</w:t>
      </w:r>
      <w:r>
        <w:rPr>
          <w:rFonts w:hint="eastAsia"/>
          <w:spacing w:val="-1"/>
          <w:lang w:val="en-US" w:eastAsia="zh-CN"/>
        </w:rPr>
        <w:t>成交</w:t>
      </w:r>
      <w:r>
        <w:rPr>
          <w:rFonts w:hint="eastAsia"/>
          <w:spacing w:val="-1"/>
        </w:rPr>
        <w:t>后将提供针对本项目货物的原厂售后服务，保障货物后期正常稳定使用；同时，在货物安装、调试、验收合格后，须对采购人的相关人员进行免费现场教学指导及培训，培训内容应包括货物基本操作、日常保养维修、常见故障识别及解决办法等，确保经培训的人员能够</w:t>
      </w:r>
      <w:r>
        <w:rPr>
          <w:rFonts w:hint="eastAsia"/>
          <w:spacing w:val="-1"/>
          <w:lang w:val="en-US" w:eastAsia="zh-CN"/>
        </w:rPr>
        <w:t>熟练</w:t>
      </w:r>
      <w:r>
        <w:rPr>
          <w:rFonts w:hint="eastAsia"/>
          <w:spacing w:val="-1"/>
        </w:rPr>
        <w:t>独立操作</w:t>
      </w:r>
      <w:r>
        <w:rPr>
          <w:rFonts w:hint="eastAsia"/>
          <w:spacing w:val="-1"/>
          <w:lang w:val="en-US" w:eastAsia="zh-CN"/>
        </w:rPr>
        <w:t>设备</w:t>
      </w:r>
      <w:r>
        <w:rPr>
          <w:rFonts w:hint="eastAsia"/>
          <w:spacing w:val="-1"/>
        </w:rPr>
        <w:t>。</w:t>
      </w:r>
      <w:r>
        <w:rPr>
          <w:rFonts w:hint="eastAsia"/>
          <w:spacing w:val="-1"/>
          <w:lang w:val="en-US" w:eastAsia="zh-CN"/>
        </w:rPr>
        <w:t>后续如有使用疑问，需提供技术支持。</w:t>
      </w:r>
      <w:r>
        <w:rPr>
          <w:b/>
          <w:bCs/>
          <w:spacing w:val="-4"/>
        </w:rPr>
        <w:t>承诺函格式自</w:t>
      </w:r>
      <w:r>
        <w:rPr>
          <w:b/>
          <w:bCs/>
          <w:spacing w:val="-3"/>
        </w:rPr>
        <w:t>拟，未提供视为不响应招标文件要求。</w:t>
      </w:r>
    </w:p>
    <w:p w14:paraId="75CACCA8">
      <w:pPr>
        <w:pStyle w:val="2"/>
        <w:spacing w:before="185" w:line="289" w:lineRule="auto"/>
        <w:ind w:left="125" w:right="246" w:firstLine="478"/>
      </w:pPr>
      <w:r>
        <w:rPr>
          <w:rFonts w:ascii="Times New Roman" w:hAnsi="Times New Roman" w:eastAsia="Times New Roman" w:cs="Times New Roman"/>
          <w:spacing w:val="-3"/>
        </w:rPr>
        <w:t>5</w:t>
      </w:r>
      <w:r>
        <w:rPr>
          <w:rFonts w:ascii="Times New Roman" w:hAnsi="Times New Roman" w:eastAsia="Times New Roman" w:cs="Times New Roman"/>
          <w:spacing w:val="-34"/>
        </w:rPr>
        <w:t xml:space="preserve"> </w:t>
      </w:r>
      <w:r>
        <w:rPr>
          <w:spacing w:val="-3"/>
        </w:rPr>
        <w:t>、质保期：</w:t>
      </w:r>
      <w:r>
        <w:rPr>
          <w:rFonts w:ascii="Times New Roman" w:hAnsi="Times New Roman" w:eastAsia="Times New Roman" w:cs="Times New Roman"/>
          <w:spacing w:val="-3"/>
        </w:rPr>
        <w:t xml:space="preserve">5 </w:t>
      </w:r>
      <w:r>
        <w:rPr>
          <w:spacing w:val="-3"/>
        </w:rPr>
        <w:t>年。质保期内所需耗材均由供应商承担。</w:t>
      </w:r>
      <w:r>
        <w:rPr>
          <w:b/>
          <w:bCs/>
          <w:spacing w:val="-3"/>
        </w:rPr>
        <w:t>承诺函格式</w:t>
      </w:r>
      <w:r>
        <w:rPr>
          <w:b/>
          <w:bCs/>
          <w:spacing w:val="-4"/>
        </w:rPr>
        <w:t>自拟，未提供视为不响应招标文件要求。</w:t>
      </w:r>
    </w:p>
    <w:p w14:paraId="29646FA0">
      <w:pPr>
        <w:spacing w:line="285" w:lineRule="auto"/>
        <w:rPr>
          <w:rFonts w:ascii="Arial"/>
          <w:sz w:val="21"/>
        </w:rPr>
      </w:pPr>
    </w:p>
    <w:p w14:paraId="6A4CF8DE">
      <w:pPr>
        <w:pStyle w:val="2"/>
        <w:spacing w:before="78" w:line="219" w:lineRule="auto"/>
        <w:ind w:left="125"/>
      </w:pPr>
      <w:r>
        <w:rPr>
          <w:b/>
          <w:bCs/>
          <w:spacing w:val="-5"/>
        </w:rPr>
        <w:t>二、采购清单</w:t>
      </w:r>
    </w:p>
    <w:p w14:paraId="5575C866">
      <w:pPr>
        <w:spacing w:line="71" w:lineRule="exact"/>
      </w:pPr>
    </w:p>
    <w:tbl>
      <w:tblPr>
        <w:tblStyle w:val="5"/>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9"/>
        <w:gridCol w:w="3761"/>
        <w:gridCol w:w="2368"/>
      </w:tblGrid>
      <w:tr w14:paraId="14F3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399" w:type="dxa"/>
            <w:vAlign w:val="top"/>
          </w:tcPr>
          <w:p w14:paraId="40A3CF54">
            <w:pPr>
              <w:spacing w:before="117" w:line="221" w:lineRule="auto"/>
              <w:ind w:left="963"/>
              <w:rPr>
                <w:rFonts w:ascii="宋体" w:hAnsi="宋体" w:eastAsia="宋体" w:cs="宋体"/>
                <w:sz w:val="24"/>
                <w:szCs w:val="24"/>
              </w:rPr>
            </w:pPr>
            <w:r>
              <w:rPr>
                <w:rFonts w:ascii="宋体" w:hAnsi="宋体" w:eastAsia="宋体" w:cs="宋体"/>
                <w:b/>
                <w:bCs/>
                <w:spacing w:val="-5"/>
                <w:sz w:val="24"/>
                <w:szCs w:val="24"/>
              </w:rPr>
              <w:t>序号</w:t>
            </w:r>
          </w:p>
        </w:tc>
        <w:tc>
          <w:tcPr>
            <w:tcW w:w="3761" w:type="dxa"/>
            <w:vAlign w:val="top"/>
          </w:tcPr>
          <w:p w14:paraId="1DD21D9F">
            <w:pPr>
              <w:spacing w:before="117" w:line="220" w:lineRule="auto"/>
              <w:ind w:left="1402"/>
              <w:rPr>
                <w:rFonts w:ascii="宋体" w:hAnsi="宋体" w:eastAsia="宋体" w:cs="宋体"/>
                <w:sz w:val="24"/>
                <w:szCs w:val="24"/>
              </w:rPr>
            </w:pPr>
            <w:r>
              <w:rPr>
                <w:rFonts w:ascii="宋体" w:hAnsi="宋体" w:eastAsia="宋体" w:cs="宋体"/>
                <w:b/>
                <w:bCs/>
                <w:spacing w:val="-4"/>
                <w:sz w:val="24"/>
                <w:szCs w:val="24"/>
              </w:rPr>
              <w:t>产品名称</w:t>
            </w:r>
          </w:p>
        </w:tc>
        <w:tc>
          <w:tcPr>
            <w:tcW w:w="2368" w:type="dxa"/>
            <w:vAlign w:val="top"/>
          </w:tcPr>
          <w:p w14:paraId="488847B4">
            <w:pPr>
              <w:spacing w:before="117" w:line="220" w:lineRule="auto"/>
              <w:ind w:left="951"/>
              <w:rPr>
                <w:rFonts w:ascii="宋体" w:hAnsi="宋体" w:eastAsia="宋体" w:cs="宋体"/>
                <w:sz w:val="24"/>
                <w:szCs w:val="24"/>
              </w:rPr>
            </w:pPr>
            <w:r>
              <w:rPr>
                <w:rFonts w:ascii="宋体" w:hAnsi="宋体" w:eastAsia="宋体" w:cs="宋体"/>
                <w:b/>
                <w:bCs/>
                <w:spacing w:val="-5"/>
                <w:sz w:val="24"/>
                <w:szCs w:val="24"/>
              </w:rPr>
              <w:t>数量</w:t>
            </w:r>
          </w:p>
        </w:tc>
      </w:tr>
      <w:tr w14:paraId="3053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399" w:type="dxa"/>
            <w:vAlign w:val="top"/>
          </w:tcPr>
          <w:p w14:paraId="67B4B9E5">
            <w:pPr>
              <w:spacing w:before="152" w:line="235" w:lineRule="auto"/>
              <w:ind w:left="116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761" w:type="dxa"/>
            <w:vAlign w:val="top"/>
          </w:tcPr>
          <w:p w14:paraId="4403CA0B">
            <w:pPr>
              <w:spacing w:before="115" w:line="220" w:lineRule="auto"/>
              <w:ind w:left="797"/>
              <w:rPr>
                <w:rFonts w:ascii="宋体" w:hAnsi="宋体" w:eastAsia="宋体" w:cs="宋体"/>
                <w:sz w:val="24"/>
                <w:szCs w:val="24"/>
              </w:rPr>
            </w:pPr>
            <w:r>
              <w:rPr>
                <w:rFonts w:ascii="宋体" w:hAnsi="宋体" w:eastAsia="宋体" w:cs="宋体"/>
                <w:spacing w:val="-1"/>
                <w:sz w:val="24"/>
                <w:szCs w:val="24"/>
              </w:rPr>
              <w:t>体外除颤仪（</w:t>
            </w:r>
            <w:r>
              <w:rPr>
                <w:rFonts w:ascii="Times New Roman" w:hAnsi="Times New Roman" w:eastAsia="Times New Roman" w:cs="Times New Roman"/>
                <w:spacing w:val="-1"/>
                <w:sz w:val="24"/>
                <w:szCs w:val="24"/>
              </w:rPr>
              <w:t>AED</w:t>
            </w:r>
            <w:r>
              <w:rPr>
                <w:rFonts w:ascii="宋体" w:hAnsi="宋体" w:eastAsia="宋体" w:cs="宋体"/>
                <w:spacing w:val="-1"/>
                <w:sz w:val="24"/>
                <w:szCs w:val="24"/>
              </w:rPr>
              <w:t>）</w:t>
            </w:r>
          </w:p>
        </w:tc>
        <w:tc>
          <w:tcPr>
            <w:tcW w:w="2368" w:type="dxa"/>
            <w:vAlign w:val="top"/>
          </w:tcPr>
          <w:p w14:paraId="575EF606">
            <w:pPr>
              <w:spacing w:before="115" w:line="236" w:lineRule="auto"/>
              <w:ind w:left="920"/>
              <w:rPr>
                <w:rFonts w:ascii="宋体" w:hAnsi="宋体" w:eastAsia="宋体" w:cs="宋体"/>
                <w:sz w:val="24"/>
                <w:szCs w:val="24"/>
              </w:rPr>
            </w:pPr>
            <w:r>
              <w:rPr>
                <w:rFonts w:ascii="Times New Roman" w:hAnsi="Times New Roman" w:eastAsia="Times New Roman" w:cs="Times New Roman"/>
                <w:spacing w:val="-3"/>
                <w:sz w:val="24"/>
                <w:szCs w:val="24"/>
              </w:rPr>
              <w:t>75</w:t>
            </w:r>
            <w:r>
              <w:rPr>
                <w:rFonts w:ascii="Times New Roman" w:hAnsi="Times New Roman" w:eastAsia="Times New Roman" w:cs="Times New Roman"/>
                <w:spacing w:val="28"/>
                <w:w w:val="101"/>
                <w:sz w:val="24"/>
                <w:szCs w:val="24"/>
              </w:rPr>
              <w:t xml:space="preserve"> </w:t>
            </w:r>
            <w:r>
              <w:rPr>
                <w:rFonts w:ascii="宋体" w:hAnsi="宋体" w:eastAsia="宋体" w:cs="宋体"/>
                <w:spacing w:val="-3"/>
                <w:sz w:val="24"/>
                <w:szCs w:val="24"/>
              </w:rPr>
              <w:t>台</w:t>
            </w:r>
          </w:p>
        </w:tc>
      </w:tr>
    </w:tbl>
    <w:p w14:paraId="128F80C7">
      <w:pPr>
        <w:spacing w:line="249" w:lineRule="auto"/>
        <w:rPr>
          <w:rFonts w:ascii="Arial"/>
          <w:sz w:val="21"/>
        </w:rPr>
      </w:pPr>
    </w:p>
    <w:p w14:paraId="1D587887">
      <w:pPr>
        <w:spacing w:line="250" w:lineRule="auto"/>
        <w:rPr>
          <w:rFonts w:ascii="Arial"/>
          <w:sz w:val="21"/>
        </w:rPr>
      </w:pPr>
    </w:p>
    <w:p w14:paraId="5F36FC44">
      <w:pPr>
        <w:pStyle w:val="2"/>
        <w:spacing w:before="78" w:line="220" w:lineRule="auto"/>
        <w:ind w:left="122"/>
      </w:pPr>
      <w:r>
        <w:rPr>
          <w:b/>
          <w:bCs/>
          <w:spacing w:val="-4"/>
        </w:rPr>
        <w:t>三、技术参数</w:t>
      </w:r>
    </w:p>
    <w:p w14:paraId="4F778E56">
      <w:pPr>
        <w:pStyle w:val="2"/>
        <w:spacing w:before="184" w:line="289" w:lineRule="auto"/>
        <w:ind w:left="122" w:right="140" w:firstLine="498"/>
        <w:rPr>
          <w:spacing w:val="-2"/>
        </w:rPr>
      </w:pPr>
      <w:r>
        <w:rPr>
          <w:rFonts w:ascii="Times New Roman" w:hAnsi="Times New Roman" w:eastAsia="Times New Roman" w:cs="Times New Roman"/>
          <w:spacing w:val="-2"/>
        </w:rPr>
        <w:t>1</w:t>
      </w:r>
      <w:r>
        <w:rPr>
          <w:spacing w:val="-2"/>
        </w:rPr>
        <w:t>、产品应是全新（供货时间的</w:t>
      </w:r>
      <w:r>
        <w:rPr>
          <w:rFonts w:ascii="Times New Roman" w:hAnsi="Times New Roman" w:eastAsia="Times New Roman" w:cs="Times New Roman"/>
          <w:spacing w:val="-2"/>
        </w:rPr>
        <w:t xml:space="preserve">12 </w:t>
      </w:r>
      <w:r>
        <w:rPr>
          <w:spacing w:val="-2"/>
        </w:rPr>
        <w:t>个月以内生产的）、未使</w:t>
      </w:r>
      <w:r>
        <w:rPr>
          <w:spacing w:val="-3"/>
        </w:rPr>
        <w:t>用过的，是完</w:t>
      </w:r>
      <w:r>
        <w:rPr>
          <w:spacing w:val="-2"/>
        </w:rPr>
        <w:t>全符合相应质量标准的原装正品，不得为假冒产品或者翻新机。</w:t>
      </w:r>
    </w:p>
    <w:p w14:paraId="441A05EA">
      <w:pPr>
        <w:pStyle w:val="2"/>
        <w:spacing w:before="184" w:line="289" w:lineRule="auto"/>
        <w:ind w:left="122" w:right="140" w:firstLine="498"/>
      </w:pPr>
      <w:r>
        <w:rPr>
          <w:rFonts w:ascii="Times New Roman" w:hAnsi="Times New Roman" w:eastAsia="Times New Roman" w:cs="Times New Roman"/>
          <w:spacing w:val="-2"/>
        </w:rPr>
        <w:t>2</w:t>
      </w:r>
      <w:r>
        <w:rPr>
          <w:spacing w:val="-2"/>
        </w:rPr>
        <w:t>、屏幕：</w:t>
      </w:r>
      <w:r>
        <w:rPr>
          <w:rFonts w:hint="eastAsia"/>
          <w:spacing w:val="-2"/>
        </w:rPr>
        <w:t>设备主机自带显示屏，且屏幕尺寸≤5英寸,可显示设备相关运行信息</w:t>
      </w:r>
      <w:r>
        <w:rPr>
          <w:spacing w:val="-2"/>
        </w:rPr>
        <w:t>。</w:t>
      </w:r>
    </w:p>
    <w:p w14:paraId="5457B736">
      <w:pPr>
        <w:pStyle w:val="2"/>
        <w:spacing w:before="166" w:line="233" w:lineRule="auto"/>
        <w:ind w:left="602"/>
      </w:pPr>
      <w:r>
        <w:rPr>
          <w:rFonts w:ascii="Times New Roman" w:hAnsi="Times New Roman" w:eastAsia="Times New Roman" w:cs="Times New Roman"/>
          <w:spacing w:val="-4"/>
        </w:rPr>
        <w:t>3</w:t>
      </w:r>
      <w:r>
        <w:rPr>
          <w:spacing w:val="-4"/>
        </w:rPr>
        <w:t>、具备双向波除颤技术。</w:t>
      </w:r>
    </w:p>
    <w:p w14:paraId="1F541CF1">
      <w:pPr>
        <w:pStyle w:val="2"/>
        <w:spacing w:before="165" w:line="233" w:lineRule="auto"/>
        <w:ind w:left="596"/>
        <w:rPr>
          <w:rFonts w:ascii="Times New Roman" w:hAnsi="Times New Roman" w:eastAsia="Times New Roman" w:cs="Times New Roman"/>
          <w:spacing w:val="-1"/>
          <w:highlight w:val="none"/>
        </w:rPr>
      </w:pPr>
      <w:r>
        <w:rPr>
          <w:rFonts w:hint="eastAsia" w:ascii="Times New Roman" w:hAnsi="Times New Roman" w:eastAsia="Times New Roman" w:cs="Times New Roman"/>
          <w:spacing w:val="-1"/>
          <w:highlight w:val="none"/>
          <w:lang w:val="en-US" w:eastAsia="zh-CN"/>
        </w:rPr>
        <w:t>4、整机（含电池和电极片）重量</w:t>
      </w:r>
      <w:r>
        <w:rPr>
          <w:spacing w:val="-2"/>
          <w:highlight w:val="none"/>
        </w:rPr>
        <w:t>≤</w:t>
      </w:r>
      <w:r>
        <w:rPr>
          <w:rFonts w:hint="eastAsia" w:ascii="Times New Roman" w:hAnsi="Times New Roman" w:eastAsia="Times New Roman" w:cs="Times New Roman"/>
          <w:spacing w:val="-1"/>
          <w:highlight w:val="none"/>
          <w:lang w:val="en-US" w:eastAsia="zh-CN"/>
        </w:rPr>
        <w:t>5kg。</w:t>
      </w:r>
    </w:p>
    <w:p w14:paraId="404E7744">
      <w:pPr>
        <w:pStyle w:val="2"/>
        <w:spacing w:before="165" w:line="233" w:lineRule="auto"/>
        <w:ind w:left="596"/>
        <w:rPr>
          <w:highlight w:val="none"/>
        </w:rPr>
      </w:pPr>
      <w:r>
        <w:rPr>
          <w:rFonts w:hint="eastAsia" w:ascii="Times New Roman" w:hAnsi="Times New Roman" w:cs="Times New Roman"/>
          <w:spacing w:val="-1"/>
          <w:highlight w:val="none"/>
          <w:lang w:val="en-US" w:eastAsia="zh-CN"/>
        </w:rPr>
        <w:t>5</w:t>
      </w:r>
      <w:r>
        <w:rPr>
          <w:spacing w:val="-1"/>
          <w:highlight w:val="none"/>
        </w:rPr>
        <w:t>、电极片有效期：标配单副电极片有效期≥</w:t>
      </w:r>
      <w:r>
        <w:rPr>
          <w:rFonts w:ascii="Times New Roman" w:hAnsi="Times New Roman" w:eastAsia="Times New Roman" w:cs="Times New Roman"/>
          <w:spacing w:val="-1"/>
          <w:highlight w:val="none"/>
        </w:rPr>
        <w:t xml:space="preserve">60 </w:t>
      </w:r>
      <w:r>
        <w:rPr>
          <w:spacing w:val="-1"/>
          <w:highlight w:val="none"/>
        </w:rPr>
        <w:t>个月。</w:t>
      </w:r>
    </w:p>
    <w:p w14:paraId="3A3A718A">
      <w:pPr>
        <w:pStyle w:val="2"/>
        <w:spacing w:before="166" w:line="233" w:lineRule="auto"/>
        <w:ind w:left="604"/>
        <w:rPr>
          <w:highlight w:val="none"/>
        </w:rPr>
      </w:pPr>
      <w:r>
        <w:rPr>
          <w:rFonts w:hint="eastAsia" w:ascii="Times New Roman" w:hAnsi="Times New Roman" w:cs="Times New Roman"/>
          <w:spacing w:val="-4"/>
          <w:highlight w:val="none"/>
          <w:lang w:val="en-US" w:eastAsia="zh-CN"/>
        </w:rPr>
        <w:t>6</w:t>
      </w:r>
      <w:r>
        <w:rPr>
          <w:spacing w:val="-4"/>
          <w:highlight w:val="none"/>
        </w:rPr>
        <w:t>、具备低电量报警功能。</w:t>
      </w:r>
    </w:p>
    <w:p w14:paraId="648AEF3C">
      <w:pPr>
        <w:pStyle w:val="2"/>
        <w:spacing w:before="163" w:line="290" w:lineRule="auto"/>
        <w:ind w:left="122" w:right="110" w:firstLine="480"/>
        <w:rPr>
          <w:rFonts w:ascii="Arial"/>
          <w:sz w:val="21"/>
          <w:highlight w:val="none"/>
        </w:rPr>
      </w:pPr>
      <w:r>
        <w:rPr>
          <w:rFonts w:hint="eastAsia" w:ascii="Times New Roman" w:hAnsi="Times New Roman" w:cs="Times New Roman"/>
          <w:spacing w:val="-1"/>
          <w:highlight w:val="none"/>
          <w:lang w:val="en-US" w:eastAsia="zh-CN"/>
        </w:rPr>
        <w:t>7</w:t>
      </w:r>
      <w:r>
        <w:rPr>
          <w:spacing w:val="-1"/>
          <w:highlight w:val="none"/>
        </w:rPr>
        <w:t>、设备可通过电极片自动识别或一键切换</w:t>
      </w:r>
      <w:r>
        <w:rPr>
          <w:spacing w:val="-2"/>
          <w:highlight w:val="none"/>
        </w:rPr>
        <w:t>功能选择成人</w:t>
      </w:r>
      <w:r>
        <w:rPr>
          <w:rFonts w:ascii="Times New Roman" w:hAnsi="Times New Roman" w:eastAsia="Times New Roman" w:cs="Times New Roman"/>
          <w:spacing w:val="-2"/>
          <w:highlight w:val="none"/>
        </w:rPr>
        <w:t>/</w:t>
      </w:r>
      <w:r>
        <w:rPr>
          <w:spacing w:val="-2"/>
          <w:highlight w:val="none"/>
        </w:rPr>
        <w:t>儿童病人类型，并</w:t>
      </w:r>
      <w:r>
        <w:rPr>
          <w:spacing w:val="-3"/>
          <w:highlight w:val="none"/>
        </w:rPr>
        <w:t>根据病人类型自动匹配相应的除颤能量。</w:t>
      </w:r>
    </w:p>
    <w:p w14:paraId="7B862056">
      <w:pPr>
        <w:pStyle w:val="2"/>
        <w:spacing w:before="78" w:line="290" w:lineRule="auto"/>
        <w:ind w:left="44" w:right="104" w:firstLine="472"/>
        <w:rPr>
          <w:highlight w:val="none"/>
        </w:rPr>
      </w:pPr>
      <w:r>
        <w:rPr>
          <w:rFonts w:hint="eastAsia" w:ascii="Times New Roman" w:hAnsi="Times New Roman" w:cs="Times New Roman"/>
          <w:highlight w:val="none"/>
          <w:lang w:val="en-US" w:eastAsia="zh-CN"/>
        </w:rPr>
        <w:t>8</w:t>
      </w:r>
      <w:r>
        <w:rPr>
          <w:highlight w:val="none"/>
        </w:rPr>
        <w:t>、电池待机寿命≥</w:t>
      </w:r>
      <w:r>
        <w:rPr>
          <w:rFonts w:ascii="Times New Roman" w:hAnsi="Times New Roman" w:eastAsia="Times New Roman" w:cs="Times New Roman"/>
          <w:highlight w:val="none"/>
        </w:rPr>
        <w:t xml:space="preserve">5 </w:t>
      </w:r>
      <w:r>
        <w:rPr>
          <w:highlight w:val="none"/>
        </w:rPr>
        <w:t xml:space="preserve">年，配置的电池电量可支持 </w:t>
      </w:r>
      <w:r>
        <w:rPr>
          <w:rFonts w:ascii="Times New Roman" w:hAnsi="Times New Roman" w:eastAsia="Times New Roman" w:cs="Times New Roman"/>
          <w:highlight w:val="none"/>
        </w:rPr>
        <w:t>200</w:t>
      </w:r>
      <w:r>
        <w:rPr>
          <w:rFonts w:ascii="Times New Roman" w:hAnsi="Times New Roman" w:eastAsia="Times New Roman" w:cs="Times New Roman"/>
          <w:spacing w:val="-1"/>
          <w:highlight w:val="none"/>
        </w:rPr>
        <w:t xml:space="preserve">J  </w:t>
      </w:r>
      <w:r>
        <w:rPr>
          <w:spacing w:val="-1"/>
          <w:highlight w:val="none"/>
        </w:rPr>
        <w:t>除颤治疗次数≥</w:t>
      </w:r>
      <w:r>
        <w:rPr>
          <w:rFonts w:ascii="Times New Roman" w:hAnsi="Times New Roman" w:eastAsia="Times New Roman" w:cs="Times New Roman"/>
          <w:spacing w:val="-1"/>
          <w:highlight w:val="none"/>
        </w:rPr>
        <w:t>200</w:t>
      </w:r>
      <w:r>
        <w:rPr>
          <w:spacing w:val="-13"/>
          <w:highlight w:val="none"/>
        </w:rPr>
        <w:t>次。</w:t>
      </w:r>
    </w:p>
    <w:p w14:paraId="7C9404E5">
      <w:pPr>
        <w:pStyle w:val="2"/>
        <w:spacing w:before="182" w:line="290" w:lineRule="auto"/>
        <w:ind w:left="42" w:right="107" w:firstLine="480"/>
        <w:rPr>
          <w:highlight w:val="none"/>
        </w:rPr>
      </w:pPr>
      <w:r>
        <w:rPr>
          <w:rFonts w:hint="eastAsia" w:ascii="Times New Roman" w:hAnsi="Times New Roman" w:cs="Times New Roman"/>
          <w:spacing w:val="-2"/>
          <w:highlight w:val="none"/>
          <w:lang w:val="en-US" w:eastAsia="zh-CN"/>
        </w:rPr>
        <w:t>9</w:t>
      </w:r>
      <w:r>
        <w:rPr>
          <w:spacing w:val="-2"/>
          <w:highlight w:val="none"/>
        </w:rPr>
        <w:t>、设备防水等级≥</w:t>
      </w:r>
      <w:r>
        <w:rPr>
          <w:rFonts w:ascii="Times New Roman" w:hAnsi="Times New Roman" w:eastAsia="Times New Roman" w:cs="Times New Roman"/>
          <w:spacing w:val="-2"/>
          <w:highlight w:val="none"/>
        </w:rPr>
        <w:t>IP55</w:t>
      </w:r>
      <w:r>
        <w:rPr>
          <w:spacing w:val="-2"/>
          <w:highlight w:val="none"/>
        </w:rPr>
        <w:t>，具备抗震功能，可承受在≥</w:t>
      </w:r>
      <w:r>
        <w:rPr>
          <w:rFonts w:ascii="Times New Roman" w:hAnsi="Times New Roman" w:eastAsia="Times New Roman" w:cs="Times New Roman"/>
          <w:spacing w:val="-2"/>
          <w:highlight w:val="none"/>
        </w:rPr>
        <w:t>1.</w:t>
      </w:r>
      <w:r>
        <w:rPr>
          <w:rFonts w:ascii="Times New Roman" w:hAnsi="Times New Roman" w:eastAsia="Times New Roman" w:cs="Times New Roman"/>
          <w:spacing w:val="-3"/>
          <w:highlight w:val="none"/>
        </w:rPr>
        <w:t xml:space="preserve">5m  </w:t>
      </w:r>
      <w:r>
        <w:rPr>
          <w:spacing w:val="-3"/>
          <w:highlight w:val="none"/>
        </w:rPr>
        <w:t>高度跌落后仍可</w:t>
      </w:r>
      <w:r>
        <w:rPr>
          <w:spacing w:val="-8"/>
          <w:highlight w:val="none"/>
        </w:rPr>
        <w:t>正常运行。</w:t>
      </w:r>
    </w:p>
    <w:p w14:paraId="0E9286EC">
      <w:pPr>
        <w:pStyle w:val="2"/>
        <w:spacing w:before="181" w:line="290" w:lineRule="auto"/>
        <w:ind w:left="38" w:right="106" w:firstLine="480"/>
        <w:rPr>
          <w:highlight w:val="none"/>
        </w:rPr>
      </w:pPr>
      <w:r>
        <w:rPr>
          <w:rFonts w:hint="eastAsia" w:ascii="Times New Roman" w:hAnsi="Times New Roman" w:cs="Times New Roman"/>
          <w:spacing w:val="-6"/>
          <w:highlight w:val="none"/>
          <w:lang w:val="en-US" w:eastAsia="zh-CN"/>
        </w:rPr>
        <w:t>10</w:t>
      </w:r>
      <w:r>
        <w:rPr>
          <w:spacing w:val="-6"/>
          <w:highlight w:val="none"/>
        </w:rPr>
        <w:t>、首次电击没有消除室颤时，</w:t>
      </w:r>
      <w:r>
        <w:rPr>
          <w:rFonts w:hint="eastAsia"/>
          <w:spacing w:val="-6"/>
          <w:highlight w:val="none"/>
          <w:lang w:val="en-US" w:eastAsia="zh-CN"/>
        </w:rPr>
        <w:t>后续</w:t>
      </w:r>
      <w:r>
        <w:rPr>
          <w:spacing w:val="-6"/>
          <w:highlight w:val="none"/>
        </w:rPr>
        <w:t>电击能量</w:t>
      </w:r>
      <w:r>
        <w:rPr>
          <w:spacing w:val="-2"/>
          <w:highlight w:val="none"/>
        </w:rPr>
        <w:t>需大于首次。</w:t>
      </w:r>
      <w:bookmarkStart w:id="0" w:name="_GoBack"/>
      <w:bookmarkEnd w:id="0"/>
    </w:p>
    <w:p w14:paraId="2F188451">
      <w:pPr>
        <w:pStyle w:val="2"/>
        <w:spacing w:before="182" w:line="233" w:lineRule="auto"/>
        <w:ind w:left="536"/>
        <w:rPr>
          <w:highlight w:val="none"/>
        </w:rPr>
      </w:pPr>
      <w:r>
        <w:rPr>
          <w:rFonts w:hint="eastAsia" w:ascii="Times New Roman" w:hAnsi="Times New Roman" w:cs="Times New Roman"/>
          <w:spacing w:val="-2"/>
          <w:highlight w:val="none"/>
          <w:lang w:val="en-US" w:eastAsia="zh-CN"/>
        </w:rPr>
        <w:t>11</w:t>
      </w:r>
      <w:r>
        <w:rPr>
          <w:spacing w:val="-2"/>
          <w:highlight w:val="none"/>
        </w:rPr>
        <w:t>、设备主机操作面板上的急救操作实体按键数量≤</w:t>
      </w:r>
      <w:r>
        <w:rPr>
          <w:rFonts w:ascii="Times New Roman" w:hAnsi="Times New Roman" w:eastAsia="Times New Roman" w:cs="Times New Roman"/>
          <w:spacing w:val="-2"/>
          <w:highlight w:val="none"/>
        </w:rPr>
        <w:t xml:space="preserve">4 </w:t>
      </w:r>
      <w:r>
        <w:rPr>
          <w:spacing w:val="-2"/>
          <w:highlight w:val="none"/>
        </w:rPr>
        <w:t>个。</w:t>
      </w:r>
    </w:p>
    <w:p w14:paraId="5044CDE1">
      <w:pPr>
        <w:pStyle w:val="2"/>
        <w:spacing w:before="165" w:line="233" w:lineRule="auto"/>
        <w:ind w:left="536"/>
        <w:rPr>
          <w:highlight w:val="none"/>
        </w:rPr>
      </w:pPr>
      <w:r>
        <w:rPr>
          <w:rFonts w:ascii="Times New Roman" w:hAnsi="Times New Roman" w:eastAsia="Times New Roman" w:cs="Times New Roman"/>
          <w:spacing w:val="-4"/>
          <w:highlight w:val="none"/>
        </w:rPr>
        <w:t>1</w:t>
      </w:r>
      <w:r>
        <w:rPr>
          <w:rFonts w:hint="eastAsia" w:ascii="Times New Roman" w:hAnsi="Times New Roman" w:cs="Times New Roman"/>
          <w:spacing w:val="-4"/>
          <w:highlight w:val="none"/>
          <w:lang w:val="en-US" w:eastAsia="zh-CN"/>
        </w:rPr>
        <w:t>2</w:t>
      </w:r>
      <w:r>
        <w:rPr>
          <w:rFonts w:ascii="Times New Roman" w:hAnsi="Times New Roman" w:eastAsia="Times New Roman" w:cs="Times New Roman"/>
          <w:spacing w:val="-19"/>
          <w:highlight w:val="none"/>
        </w:rPr>
        <w:t xml:space="preserve"> </w:t>
      </w:r>
      <w:r>
        <w:rPr>
          <w:spacing w:val="-4"/>
          <w:highlight w:val="none"/>
        </w:rPr>
        <w:t>、</w:t>
      </w:r>
      <w:r>
        <w:rPr>
          <w:rFonts w:ascii="Times New Roman" w:hAnsi="Times New Roman" w:eastAsia="Times New Roman" w:cs="Times New Roman"/>
          <w:spacing w:val="-4"/>
          <w:highlight w:val="none"/>
        </w:rPr>
        <w:t xml:space="preserve">AED </w:t>
      </w:r>
      <w:r>
        <w:rPr>
          <w:spacing w:val="-4"/>
          <w:highlight w:val="none"/>
        </w:rPr>
        <w:t>主机自带机盖，待机时除颤电极片位于机盖内。</w:t>
      </w:r>
    </w:p>
    <w:p w14:paraId="34D40AF1">
      <w:pPr>
        <w:pStyle w:val="2"/>
        <w:spacing w:before="166" w:line="234" w:lineRule="auto"/>
        <w:ind w:left="536"/>
        <w:rPr>
          <w:highlight w:val="none"/>
        </w:rPr>
      </w:pPr>
      <w:r>
        <w:rPr>
          <w:rFonts w:ascii="Times New Roman" w:hAnsi="Times New Roman" w:eastAsia="Times New Roman" w:cs="Times New Roman"/>
          <w:spacing w:val="-5"/>
          <w:highlight w:val="none"/>
        </w:rPr>
        <w:t>1</w:t>
      </w:r>
      <w:r>
        <w:rPr>
          <w:rFonts w:hint="eastAsia" w:ascii="Times New Roman" w:hAnsi="Times New Roman" w:cs="Times New Roman"/>
          <w:spacing w:val="-5"/>
          <w:highlight w:val="none"/>
          <w:lang w:val="en-US" w:eastAsia="zh-CN"/>
        </w:rPr>
        <w:t>3</w:t>
      </w:r>
      <w:r>
        <w:rPr>
          <w:spacing w:val="-5"/>
          <w:highlight w:val="none"/>
        </w:rPr>
        <w:t>、</w:t>
      </w:r>
      <w:r>
        <w:rPr>
          <w:rFonts w:ascii="Times New Roman" w:hAnsi="Times New Roman" w:eastAsia="Times New Roman" w:cs="Times New Roman"/>
          <w:spacing w:val="-5"/>
          <w:highlight w:val="none"/>
        </w:rPr>
        <w:t xml:space="preserve">AED </w:t>
      </w:r>
      <w:r>
        <w:rPr>
          <w:spacing w:val="-5"/>
          <w:highlight w:val="none"/>
        </w:rPr>
        <w:t>具有语音提示功能。</w:t>
      </w:r>
    </w:p>
    <w:p w14:paraId="67D1CE32">
      <w:pPr>
        <w:pStyle w:val="2"/>
        <w:spacing w:before="163" w:line="234" w:lineRule="auto"/>
        <w:ind w:left="536"/>
        <w:rPr>
          <w:highlight w:val="yellow"/>
        </w:rPr>
      </w:pPr>
      <w:r>
        <w:rPr>
          <w:rFonts w:ascii="Times New Roman" w:hAnsi="Times New Roman" w:eastAsia="Times New Roman" w:cs="Times New Roman"/>
          <w:spacing w:val="-1"/>
          <w:highlight w:val="none"/>
        </w:rPr>
        <w:t>1</w:t>
      </w:r>
      <w:r>
        <w:rPr>
          <w:rFonts w:hint="eastAsia" w:ascii="Times New Roman" w:hAnsi="Times New Roman" w:cs="Times New Roman"/>
          <w:spacing w:val="-1"/>
          <w:highlight w:val="none"/>
          <w:lang w:val="en-US" w:eastAsia="zh-CN"/>
        </w:rPr>
        <w:t>4</w:t>
      </w:r>
      <w:r>
        <w:rPr>
          <w:spacing w:val="-1"/>
          <w:highlight w:val="none"/>
        </w:rPr>
        <w:t xml:space="preserve">、设备从开始 </w:t>
      </w:r>
      <w:r>
        <w:rPr>
          <w:rFonts w:ascii="Times New Roman" w:hAnsi="Times New Roman" w:eastAsia="Times New Roman" w:cs="Times New Roman"/>
          <w:spacing w:val="-1"/>
          <w:highlight w:val="none"/>
        </w:rPr>
        <w:t xml:space="preserve">AED  </w:t>
      </w:r>
      <w:r>
        <w:rPr>
          <w:spacing w:val="-1"/>
          <w:highlight w:val="none"/>
        </w:rPr>
        <w:t>分析到放电准备就绪时间≤</w:t>
      </w:r>
      <w:r>
        <w:rPr>
          <w:rFonts w:hint="eastAsia" w:ascii="Times New Roman" w:hAnsi="Times New Roman" w:cs="Times New Roman"/>
          <w:spacing w:val="-1"/>
          <w:highlight w:val="none"/>
          <w:lang w:val="en-US" w:eastAsia="zh-CN"/>
        </w:rPr>
        <w:t>15</w:t>
      </w:r>
      <w:r>
        <w:rPr>
          <w:rFonts w:ascii="Times New Roman" w:hAnsi="Times New Roman" w:eastAsia="Times New Roman" w:cs="Times New Roman"/>
          <w:spacing w:val="-1"/>
          <w:highlight w:val="none"/>
        </w:rPr>
        <w:t>s</w:t>
      </w:r>
      <w:r>
        <w:rPr>
          <w:spacing w:val="-1"/>
          <w:highlight w:val="none"/>
        </w:rPr>
        <w:t>。</w:t>
      </w:r>
    </w:p>
    <w:p w14:paraId="4F4BCCF5">
      <w:pPr>
        <w:pStyle w:val="2"/>
        <w:spacing w:before="164" w:line="233" w:lineRule="auto"/>
        <w:ind w:left="536"/>
      </w:pPr>
      <w:r>
        <w:rPr>
          <w:rFonts w:ascii="Times New Roman" w:hAnsi="Times New Roman" w:eastAsia="Times New Roman" w:cs="Times New Roman"/>
          <w:spacing w:val="-6"/>
        </w:rPr>
        <w:t>1</w:t>
      </w:r>
      <w:r>
        <w:rPr>
          <w:rFonts w:hint="eastAsia" w:ascii="Times New Roman" w:hAnsi="Times New Roman" w:cs="Times New Roman"/>
          <w:spacing w:val="-6"/>
          <w:lang w:val="en-US" w:eastAsia="zh-CN"/>
        </w:rPr>
        <w:t>5</w:t>
      </w:r>
      <w:r>
        <w:rPr>
          <w:rFonts w:ascii="Times New Roman" w:hAnsi="Times New Roman" w:eastAsia="Times New Roman" w:cs="Times New Roman"/>
          <w:spacing w:val="-23"/>
        </w:rPr>
        <w:t xml:space="preserve"> </w:t>
      </w:r>
      <w:r>
        <w:rPr>
          <w:spacing w:val="-6"/>
        </w:rPr>
        <w:t>、</w:t>
      </w:r>
      <w:r>
        <w:rPr>
          <w:rFonts w:ascii="Times New Roman" w:hAnsi="Times New Roman" w:eastAsia="Times New Roman" w:cs="Times New Roman"/>
          <w:spacing w:val="-6"/>
        </w:rPr>
        <w:t xml:space="preserve">AED </w:t>
      </w:r>
      <w:r>
        <w:rPr>
          <w:spacing w:val="-6"/>
        </w:rPr>
        <w:t>具备自检功能。</w:t>
      </w:r>
    </w:p>
    <w:p w14:paraId="7CCDAC1E">
      <w:pPr>
        <w:pStyle w:val="2"/>
        <w:spacing w:before="165" w:line="233" w:lineRule="auto"/>
        <w:ind w:left="536"/>
      </w:pPr>
      <w:r>
        <w:rPr>
          <w:rFonts w:ascii="Times New Roman" w:hAnsi="Times New Roman" w:eastAsia="Times New Roman" w:cs="Times New Roman"/>
          <w:spacing w:val="-3"/>
        </w:rPr>
        <w:t>1</w:t>
      </w:r>
      <w:r>
        <w:rPr>
          <w:rFonts w:hint="eastAsia" w:ascii="Times New Roman" w:hAnsi="Times New Roman" w:cs="Times New Roman"/>
          <w:spacing w:val="-3"/>
          <w:lang w:val="en-US" w:eastAsia="zh-CN"/>
        </w:rPr>
        <w:t>6</w:t>
      </w:r>
      <w:r>
        <w:rPr>
          <w:spacing w:val="-3"/>
        </w:rPr>
        <w:t>、病人阻抗范围：</w:t>
      </w:r>
      <w:r>
        <w:rPr>
          <w:rFonts w:ascii="Times New Roman" w:hAnsi="Times New Roman" w:eastAsia="Times New Roman" w:cs="Times New Roman"/>
          <w:spacing w:val="-3"/>
        </w:rPr>
        <w:t>25</w:t>
      </w:r>
      <w:r>
        <w:rPr>
          <w:spacing w:val="-3"/>
        </w:rPr>
        <w:t>～</w:t>
      </w:r>
      <w:r>
        <w:rPr>
          <w:rFonts w:ascii="Times New Roman" w:hAnsi="Times New Roman" w:eastAsia="Times New Roman" w:cs="Times New Roman"/>
          <w:spacing w:val="-3"/>
        </w:rPr>
        <w:t>200</w:t>
      </w:r>
      <w:r>
        <w:rPr>
          <w:spacing w:val="-3"/>
        </w:rPr>
        <w:t>Ω。</w:t>
      </w:r>
    </w:p>
    <w:p w14:paraId="7CDD3365">
      <w:pPr>
        <w:pStyle w:val="2"/>
        <w:spacing w:before="164" w:line="233" w:lineRule="auto"/>
        <w:ind w:left="536"/>
      </w:pPr>
      <w:r>
        <w:rPr>
          <w:rFonts w:ascii="Times New Roman" w:hAnsi="Times New Roman" w:eastAsia="Times New Roman" w:cs="Times New Roman"/>
          <w:spacing w:val="-6"/>
        </w:rPr>
        <w:t>1</w:t>
      </w:r>
      <w:r>
        <w:rPr>
          <w:rFonts w:hint="eastAsia" w:ascii="Times New Roman" w:hAnsi="Times New Roman" w:cs="Times New Roman"/>
          <w:spacing w:val="-6"/>
          <w:lang w:val="en-US" w:eastAsia="zh-CN"/>
        </w:rPr>
        <w:t>7</w:t>
      </w:r>
      <w:r>
        <w:rPr>
          <w:spacing w:val="-6"/>
        </w:rPr>
        <w:t>、除颤能量精度：≤±</w:t>
      </w:r>
      <w:r>
        <w:rPr>
          <w:spacing w:val="-53"/>
        </w:rPr>
        <w:t xml:space="preserve"> </w:t>
      </w:r>
      <w:r>
        <w:rPr>
          <w:rFonts w:ascii="Times New Roman" w:hAnsi="Times New Roman" w:eastAsia="Times New Roman" w:cs="Times New Roman"/>
          <w:spacing w:val="-6"/>
        </w:rPr>
        <w:t>15%</w:t>
      </w:r>
      <w:r>
        <w:rPr>
          <w:spacing w:val="-6"/>
        </w:rPr>
        <w:t>。</w:t>
      </w:r>
    </w:p>
    <w:p w14:paraId="7D6400F5">
      <w:pPr>
        <w:pStyle w:val="2"/>
        <w:spacing w:before="166" w:line="233" w:lineRule="auto"/>
        <w:ind w:left="536"/>
      </w:pPr>
      <w:r>
        <w:rPr>
          <w:rFonts w:hint="eastAsia" w:ascii="Times New Roman" w:hAnsi="Times New Roman" w:cs="Times New Roman"/>
          <w:spacing w:val="-5"/>
          <w:lang w:val="en-US" w:eastAsia="zh-CN"/>
        </w:rPr>
        <w:t>18</w:t>
      </w:r>
      <w:r>
        <w:rPr>
          <w:spacing w:val="-5"/>
        </w:rPr>
        <w:t>、</w:t>
      </w:r>
      <w:r>
        <w:rPr>
          <w:rFonts w:ascii="Times New Roman" w:hAnsi="Times New Roman" w:eastAsia="Times New Roman" w:cs="Times New Roman"/>
          <w:spacing w:val="-5"/>
        </w:rPr>
        <w:t xml:space="preserve">AED </w:t>
      </w:r>
      <w:r>
        <w:rPr>
          <w:spacing w:val="-5"/>
        </w:rPr>
        <w:t>主机具备录音功能。</w:t>
      </w:r>
    </w:p>
    <w:p w14:paraId="07FAF1DF">
      <w:pPr>
        <w:pStyle w:val="2"/>
        <w:spacing w:before="166" w:line="233" w:lineRule="auto"/>
        <w:ind w:left="536"/>
      </w:pPr>
      <w:r>
        <w:rPr>
          <w:rFonts w:ascii="Times New Roman" w:hAnsi="Times New Roman" w:eastAsia="Times New Roman" w:cs="Times New Roman"/>
          <w:spacing w:val="-2"/>
        </w:rPr>
        <w:t>1</w:t>
      </w:r>
      <w:r>
        <w:rPr>
          <w:rFonts w:hint="eastAsia" w:ascii="Times New Roman" w:hAnsi="Times New Roman" w:cs="Times New Roman"/>
          <w:spacing w:val="-2"/>
          <w:lang w:val="en-US" w:eastAsia="zh-CN"/>
        </w:rPr>
        <w:t>9</w:t>
      </w:r>
      <w:r>
        <w:rPr>
          <w:spacing w:val="-2"/>
        </w:rPr>
        <w:t>、成人或儿童能量选择范围均≥</w:t>
      </w:r>
      <w:r>
        <w:rPr>
          <w:rFonts w:ascii="Times New Roman" w:hAnsi="Times New Roman" w:eastAsia="Times New Roman" w:cs="Times New Roman"/>
          <w:spacing w:val="-2"/>
        </w:rPr>
        <w:t xml:space="preserve">3  </w:t>
      </w:r>
      <w:r>
        <w:rPr>
          <w:spacing w:val="-2"/>
        </w:rPr>
        <w:t>档。</w:t>
      </w:r>
    </w:p>
    <w:p w14:paraId="2ADC3CE3">
      <w:pPr>
        <w:pStyle w:val="2"/>
        <w:spacing w:before="163" w:line="290" w:lineRule="auto"/>
        <w:ind w:left="47" w:right="110" w:firstLine="489"/>
      </w:pPr>
      <w:r>
        <w:rPr>
          <w:rFonts w:hint="eastAsia" w:ascii="Times New Roman" w:hAnsi="Times New Roman" w:cs="Times New Roman"/>
          <w:spacing w:val="-4"/>
          <w:lang w:val="en-US" w:eastAsia="zh-CN"/>
        </w:rPr>
        <w:t>20</w:t>
      </w:r>
      <w:r>
        <w:rPr>
          <w:spacing w:val="-4"/>
        </w:rPr>
        <w:t>、设备开机方式：开盖开机或按键开机</w:t>
      </w:r>
      <w:r>
        <w:rPr>
          <w:spacing w:val="-5"/>
        </w:rPr>
        <w:t>。</w:t>
      </w:r>
    </w:p>
    <w:p w14:paraId="186805D9">
      <w:pPr>
        <w:pStyle w:val="2"/>
        <w:spacing w:before="183" w:line="290" w:lineRule="auto"/>
        <w:ind w:left="40" w:right="120" w:firstLine="473"/>
      </w:pPr>
      <w:r>
        <w:rPr>
          <w:rFonts w:ascii="Times New Roman" w:hAnsi="Times New Roman" w:eastAsia="Times New Roman" w:cs="Times New Roman"/>
          <w:spacing w:val="-10"/>
        </w:rPr>
        <w:t>2</w:t>
      </w:r>
      <w:r>
        <w:rPr>
          <w:rFonts w:hint="eastAsia" w:ascii="Times New Roman" w:hAnsi="Times New Roman" w:cs="Times New Roman"/>
          <w:spacing w:val="-10"/>
          <w:lang w:val="en-US" w:eastAsia="zh-CN"/>
        </w:rPr>
        <w:t>1</w:t>
      </w:r>
      <w:r>
        <w:rPr>
          <w:spacing w:val="-10"/>
        </w:rPr>
        <w:t>、设备配套带柜， 且带柜具备声、光报警装置， 当设备存放箱柜门被打开</w:t>
      </w:r>
      <w:r>
        <w:rPr>
          <w:spacing w:val="-2"/>
        </w:rPr>
        <w:t>后，持续进行声、光报警，直至柜门关闭后停止。</w:t>
      </w:r>
    </w:p>
    <w:p w14:paraId="79BA4DE9">
      <w:pPr>
        <w:pStyle w:val="2"/>
        <w:spacing w:before="313" w:line="324" w:lineRule="auto"/>
        <w:ind w:left="41" w:right="110" w:firstLine="479"/>
        <w:outlineLvl w:val="1"/>
        <w:rPr>
          <w:rFonts w:ascii="Arial"/>
          <w:sz w:val="21"/>
        </w:rPr>
      </w:pPr>
      <w:r>
        <w:rPr>
          <w:b/>
          <w:bCs/>
          <w:spacing w:val="1"/>
        </w:rPr>
        <w:t>注：上述技术参数须全部满足参数要求，供应商须在响应文件中提供产品</w:t>
      </w:r>
      <w:r>
        <w:rPr>
          <w:b/>
          <w:bCs/>
          <w:spacing w:val="-4"/>
        </w:rPr>
        <w:t>说明书等相关证明资料，否则视作无效响应。</w:t>
      </w:r>
    </w:p>
    <w:p w14:paraId="5E4268E8">
      <w:pPr>
        <w:pStyle w:val="2"/>
        <w:spacing w:before="79" w:line="218" w:lineRule="auto"/>
        <w:ind w:left="60"/>
      </w:pPr>
      <w:r>
        <w:rPr>
          <w:rFonts w:hint="eastAsia"/>
          <w:b/>
          <w:bCs/>
          <w:spacing w:val="-5"/>
          <w:lang w:val="en-US" w:eastAsia="zh-CN"/>
        </w:rPr>
        <w:t>四</w:t>
      </w:r>
      <w:r>
        <w:rPr>
          <w:b/>
          <w:bCs/>
          <w:spacing w:val="-5"/>
        </w:rPr>
        <w:t>、报价合理性审查要求</w:t>
      </w:r>
    </w:p>
    <w:p w14:paraId="2B57C2E4">
      <w:pPr>
        <w:pStyle w:val="2"/>
        <w:spacing w:before="183" w:line="359" w:lineRule="auto"/>
        <w:ind w:left="36" w:firstLine="480"/>
        <w:jc w:val="both"/>
      </w:pPr>
      <w:r>
        <w:rPr>
          <w:spacing w:val="-7"/>
        </w:rPr>
        <w:t>评审时，评审委员会应当落实《关于推动解决政府采购异常低价问题的通知》</w:t>
      </w:r>
      <w:r>
        <w:rPr>
          <w:spacing w:val="3"/>
        </w:rPr>
        <w:t xml:space="preserve"> </w:t>
      </w:r>
      <w:r>
        <w:rPr>
          <w:spacing w:val="-2"/>
        </w:rPr>
        <w:t>（财库〔</w:t>
      </w:r>
      <w:r>
        <w:rPr>
          <w:rFonts w:ascii="Times New Roman" w:hAnsi="Times New Roman" w:eastAsia="Times New Roman" w:cs="Times New Roman"/>
          <w:spacing w:val="-2"/>
        </w:rPr>
        <w:t>2026</w:t>
      </w:r>
      <w:r>
        <w:rPr>
          <w:spacing w:val="-2"/>
        </w:rPr>
        <w:t>〕</w:t>
      </w:r>
      <w:r>
        <w:rPr>
          <w:rFonts w:ascii="Times New Roman" w:hAnsi="Times New Roman" w:eastAsia="Times New Roman" w:cs="Times New Roman"/>
          <w:spacing w:val="-2"/>
        </w:rPr>
        <w:t>2</w:t>
      </w:r>
      <w:r>
        <w:rPr>
          <w:rFonts w:ascii="Times New Roman" w:hAnsi="Times New Roman" w:eastAsia="Times New Roman" w:cs="Times New Roman"/>
          <w:spacing w:val="31"/>
          <w:w w:val="101"/>
        </w:rPr>
        <w:t xml:space="preserve"> </w:t>
      </w:r>
      <w:r>
        <w:rPr>
          <w:spacing w:val="-2"/>
        </w:rPr>
        <w:t>号）规定：“加强投标报价审查。评审委员会应当结合项目采</w:t>
      </w:r>
      <w:r>
        <w:rPr>
          <w:spacing w:val="-3"/>
        </w:rPr>
        <w:t>购需求行业发展、市场竞争以及与其他供应商的报价比较情况等进行报价合理性审查。评审委员会认为供应商的报价明显低于或高于其他通过符合性审查供应商</w:t>
      </w:r>
      <w:r>
        <w:rPr>
          <w:spacing w:val="-1"/>
        </w:rPr>
        <w:t>的报价</w:t>
      </w:r>
      <w:r>
        <w:rPr>
          <w:rFonts w:ascii="Times New Roman" w:hAnsi="Times New Roman" w:eastAsia="Times New Roman" w:cs="Times New Roman"/>
          <w:spacing w:val="-1"/>
        </w:rPr>
        <w:t>(</w:t>
      </w:r>
      <w:r>
        <w:rPr>
          <w:spacing w:val="-1"/>
        </w:rPr>
        <w:t>包括总价和单价</w:t>
      </w:r>
      <w:r>
        <w:rPr>
          <w:rFonts w:ascii="Times New Roman" w:hAnsi="Times New Roman" w:eastAsia="Times New Roman" w:cs="Times New Roman"/>
          <w:spacing w:val="-1"/>
        </w:rPr>
        <w:t>)</w:t>
      </w:r>
      <w:r>
        <w:rPr>
          <w:spacing w:val="-1"/>
        </w:rPr>
        <w:t>，可能影响产品质量或者诚信履约的，应当要求提供书</w:t>
      </w:r>
      <w:r>
        <w:rPr>
          <w:spacing w:val="-3"/>
        </w:rPr>
        <w:t>面说明，必要时提供相关证明材料。供应商能证明其报价不影响产品质量或者能</w:t>
      </w:r>
    </w:p>
    <w:p w14:paraId="2CCD4084">
      <w:pPr>
        <w:spacing w:line="359" w:lineRule="auto"/>
        <w:sectPr>
          <w:headerReference r:id="rId5" w:type="default"/>
          <w:footerReference r:id="rId6" w:type="default"/>
          <w:pgSz w:w="11907" w:h="16839"/>
          <w:pgMar w:top="1147" w:right="1691" w:bottom="1399" w:left="1771" w:header="828" w:footer="1199" w:gutter="0"/>
          <w:cols w:space="720" w:num="1"/>
        </w:sectPr>
      </w:pPr>
    </w:p>
    <w:p w14:paraId="082F1AD7">
      <w:pPr>
        <w:spacing w:line="326" w:lineRule="auto"/>
        <w:rPr>
          <w:rFonts w:ascii="Arial"/>
          <w:sz w:val="21"/>
        </w:rPr>
      </w:pPr>
    </w:p>
    <w:p w14:paraId="31B18B70">
      <w:pPr>
        <w:pStyle w:val="2"/>
        <w:spacing w:before="78" w:line="352" w:lineRule="auto"/>
        <w:ind w:left="39" w:right="78" w:hanging="2"/>
      </w:pPr>
      <w:r>
        <w:t>够诚信履约的，可继续参加评审，否则其投标</w:t>
      </w:r>
      <w:r>
        <w:rPr>
          <w:rFonts w:ascii="Times New Roman" w:hAnsi="Times New Roman" w:eastAsia="Times New Roman" w:cs="Times New Roman"/>
        </w:rPr>
        <w:t>(</w:t>
      </w:r>
      <w:r>
        <w:t>响应</w:t>
      </w:r>
      <w:r>
        <w:rPr>
          <w:rFonts w:ascii="Times New Roman" w:hAnsi="Times New Roman" w:eastAsia="Times New Roman" w:cs="Times New Roman"/>
        </w:rPr>
        <w:t>)</w:t>
      </w:r>
      <w:r>
        <w:t>文件将被认</w:t>
      </w:r>
      <w:r>
        <w:rPr>
          <w:spacing w:val="-1"/>
        </w:rPr>
        <w:t>定为投标</w:t>
      </w:r>
      <w:r>
        <w:rPr>
          <w:rFonts w:ascii="Times New Roman" w:hAnsi="Times New Roman" w:eastAsia="Times New Roman" w:cs="Times New Roman"/>
          <w:spacing w:val="-1"/>
        </w:rPr>
        <w:t>(</w:t>
      </w:r>
      <w:r>
        <w:rPr>
          <w:spacing w:val="-1"/>
        </w:rPr>
        <w:t>响应</w:t>
      </w:r>
      <w:r>
        <w:rPr>
          <w:rFonts w:ascii="Times New Roman" w:hAnsi="Times New Roman" w:eastAsia="Times New Roman" w:cs="Times New Roman"/>
          <w:spacing w:val="-1"/>
        </w:rPr>
        <w:t>)</w:t>
      </w:r>
      <w:r>
        <w:rPr>
          <w:spacing w:val="27"/>
        </w:rPr>
        <w:t>无效。”</w:t>
      </w:r>
    </w:p>
    <w:sectPr>
      <w:headerReference r:id="rId7" w:type="default"/>
      <w:footerReference r:id="rId8" w:type="default"/>
      <w:pgSz w:w="11907" w:h="16839"/>
      <w:pgMar w:top="1147" w:right="1785" w:bottom="1399" w:left="1771" w:header="828"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EF5BF">
    <w:pPr>
      <w:spacing w:line="220" w:lineRule="auto"/>
      <w:ind w:left="3865"/>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z w:val="18"/>
        <w:szCs w:val="18"/>
      </w:rPr>
      <w:t>32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D81A">
    <w:pPr>
      <w:spacing w:line="220" w:lineRule="auto"/>
      <w:ind w:left="3865"/>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z w:val="18"/>
        <w:szCs w:val="18"/>
      </w:rPr>
      <w:t>33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916F2">
    <w:pPr>
      <w:pStyle w:val="2"/>
      <w:spacing w:before="48" w:line="218" w:lineRule="auto"/>
      <w:ind w:left="3020"/>
      <w:rPr>
        <w:sz w:val="18"/>
        <w:szCs w:val="18"/>
      </w:rPr>
    </w:pPr>
    <w:r>
      <w:pict>
        <v:shape id="_x0000_s4098" o:spid="_x0000_s4098" style="position:absolute;left:0pt;margin-left:88.55pt;margin-top:54.2pt;height:0.75pt;width:400.3pt;mso-position-horizontal-relative:page;mso-position-vertical-relative:page;z-index:251659264;mso-width-relative:page;mso-height-relative:page;" fillcolor="#000000" filled="t" stroked="f" coordsize="8005,15" o:allowincell="f" path="m0,14l8005,14,8005,0,0,0,0,14xe">
          <v:path/>
          <v:fill on="t" focussize="0,0"/>
          <v:stroke on="f"/>
          <v:imagedata o:title=""/>
          <o:lock v:ext="edit"/>
        </v:shape>
      </w:pict>
    </w:r>
    <w:r>
      <w:rPr>
        <w:spacing w:val="-1"/>
        <w:sz w:val="18"/>
        <w:szCs w:val="18"/>
      </w:rPr>
      <w:t>六安市政府采购询价文件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A8B8">
    <w:pPr>
      <w:pStyle w:val="2"/>
      <w:spacing w:before="48" w:line="218" w:lineRule="auto"/>
      <w:ind w:left="3020"/>
      <w:rPr>
        <w:sz w:val="18"/>
        <w:szCs w:val="18"/>
      </w:rPr>
    </w:pPr>
    <w:r>
      <w:pict>
        <v:shape id="_x0000_s4099" o:spid="_x0000_s4099" style="position:absolute;left:0pt;margin-left:88.55pt;margin-top:54.2pt;height:0.75pt;width:400.3pt;mso-position-horizontal-relative:page;mso-position-vertical-relative:page;z-index:251660288;mso-width-relative:page;mso-height-relative:page;" fillcolor="#000000" filled="t" stroked="f" coordsize="8005,15" o:allowincell="f" path="m0,14l8005,14,8005,0,0,0,0,14xe">
          <v:path/>
          <v:fill on="t" focussize="0,0"/>
          <v:stroke on="f"/>
          <v:imagedata o:title=""/>
          <o:lock v:ext="edit"/>
        </v:shape>
      </w:pict>
    </w:r>
    <w:r>
      <w:rPr>
        <w:spacing w:val="-1"/>
        <w:sz w:val="18"/>
        <w:szCs w:val="18"/>
      </w:rPr>
      <w:t>六安市政府采购询价文件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2515C4"/>
    <w:rsid w:val="022C6982"/>
    <w:rsid w:val="048B12CB"/>
    <w:rsid w:val="06023C82"/>
    <w:rsid w:val="2BD870AF"/>
    <w:rsid w:val="30A657B3"/>
    <w:rsid w:val="33833DA5"/>
    <w:rsid w:val="40624D42"/>
    <w:rsid w:val="45DF180B"/>
    <w:rsid w:val="4D71320E"/>
    <w:rsid w:val="568A5186"/>
    <w:rsid w:val="58C223CA"/>
    <w:rsid w:val="5939149D"/>
    <w:rsid w:val="60F42C27"/>
    <w:rsid w:val="679413D5"/>
    <w:rsid w:val="6B6D4417"/>
    <w:rsid w:val="750E2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1370</Words>
  <Characters>1423</Characters>
  <TotalTime>3</TotalTime>
  <ScaleCrop>false</ScaleCrop>
  <LinksUpToDate>false</LinksUpToDate>
  <CharactersWithSpaces>1453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2026-03-14T09:22:00Z</dcterms:created>
  <dc:creator>Administrator</dc:creator>
  <cp:lastModifiedBy>℡可乐雪碧</cp:lastModifiedBy>
  <cp:lastPrinted>2026-03-16T01:23:00Z</cp:lastPrinted>
  <dcterms:modified xsi:type="dcterms:W3CDTF">2026-03-18T01:08:40Z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2026-03-14T09:23:16Z</vt:filetime>
  </property>
  <property fmtid="{D5CDD505-2E9C-101B-9397-08002B2CF9AE}" pid="4" name="KSOTemplateDocerSaveRecord">
    <vt:lpwstr>eyJoZGlkIjoiMjE5NzJlMTc0ZjkwN2UwZjI4YjU1MzZlMDkxODE0YWQiLCJ1c2VySWQiOiI1NjU5NzEwMzQifQ==</vt:lpwstr>
  </property>
  <property fmtid="{D5CDD505-2E9C-101B-9397-08002B2CF9AE}" pid="5" name="KSOProductBuildVer">
    <vt:lpwstr>2052-12.1.0.25225</vt:lpwstr>
  </property>
  <property fmtid="{D5CDD505-2E9C-101B-9397-08002B2CF9AE}" pid="6" name="ICV">
    <vt:lpwstr>F96EB178A1C141DA8C96561F5D8D8828_12</vt:lpwstr>
  </property>
</Properties>
</file>